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C7" w:rsidRPr="007E65C7" w:rsidRDefault="007E65C7" w:rsidP="007E65C7">
      <w:pPr>
        <w:spacing w:before="240" w:after="240" w:line="360" w:lineRule="auto"/>
        <w:jc w:val="center"/>
        <w:rPr>
          <w:rFonts w:ascii="Tahoma" w:hAnsi="Tahoma" w:cs="Tahoma"/>
          <w:color w:val="646464"/>
          <w:sz w:val="15"/>
          <w:szCs w:val="15"/>
          <w:lang w:bidi="fa-IR"/>
        </w:rPr>
      </w:pPr>
      <w:r w:rsidRPr="007E65C7">
        <w:rPr>
          <w:rFonts w:ascii="Tahoma" w:hAnsi="Tahoma" w:cs="Tahoma"/>
          <w:b/>
          <w:bCs/>
          <w:color w:val="646464"/>
          <w:sz w:val="27"/>
          <w:rtl/>
          <w:lang w:bidi="fa-IR"/>
        </w:rPr>
        <w:t>محورهاي پيشنهادي</w:t>
      </w:r>
      <w:r w:rsidRPr="007E65C7">
        <w:rPr>
          <w:rFonts w:ascii="Tahoma" w:hAnsi="Tahoma" w:cs="Tahoma"/>
          <w:b/>
          <w:bCs/>
          <w:color w:val="646464"/>
          <w:sz w:val="27"/>
          <w:lang w:bidi="fa-IR"/>
        </w:rPr>
        <w:t xml:space="preserve"> </w:t>
      </w:r>
      <w:r w:rsidRPr="007E65C7">
        <w:rPr>
          <w:rFonts w:ascii="Tahoma" w:hAnsi="Tahoma" w:cs="Tahoma"/>
          <w:b/>
          <w:bCs/>
          <w:color w:val="646464"/>
          <w:sz w:val="27"/>
          <w:rtl/>
          <w:lang w:bidi="fa-IR"/>
        </w:rPr>
        <w:t>پايان‌نامه‌هاي كارشناسي ارشد و رساله‌هاي دكتري</w:t>
      </w:r>
    </w:p>
    <w:p w:rsidR="007E65C7" w:rsidRPr="007E65C7" w:rsidRDefault="007E65C7" w:rsidP="007E65C7">
      <w:pPr>
        <w:spacing w:before="240" w:after="240" w:line="360" w:lineRule="auto"/>
        <w:jc w:val="center"/>
        <w:rPr>
          <w:rFonts w:ascii="Tahoma" w:hAnsi="Tahoma" w:cs="Tahoma"/>
          <w:color w:val="646464"/>
          <w:sz w:val="15"/>
          <w:szCs w:val="15"/>
          <w:lang w:bidi="fa-IR"/>
        </w:rPr>
      </w:pPr>
      <w:r w:rsidRPr="007E65C7">
        <w:rPr>
          <w:rFonts w:ascii="Tahoma" w:hAnsi="Tahoma" w:cs="Tahoma"/>
          <w:b/>
          <w:bCs/>
          <w:color w:val="646464"/>
          <w:sz w:val="27"/>
          <w:rtl/>
          <w:lang w:bidi="fa-IR"/>
        </w:rPr>
        <w:t>مورد حمايت معاونت علمي و</w:t>
      </w:r>
      <w:r w:rsidRPr="007E65C7">
        <w:rPr>
          <w:rFonts w:ascii="Tahoma" w:hAnsi="Tahoma" w:cs="Tahoma"/>
          <w:b/>
          <w:bCs/>
          <w:color w:val="646464"/>
          <w:sz w:val="27"/>
          <w:lang w:bidi="fa-IR"/>
        </w:rPr>
        <w:t xml:space="preserve"> </w:t>
      </w:r>
      <w:r w:rsidRPr="007E65C7">
        <w:rPr>
          <w:rFonts w:ascii="Tahoma" w:hAnsi="Tahoma" w:cs="Tahoma"/>
          <w:b/>
          <w:bCs/>
          <w:color w:val="646464"/>
          <w:sz w:val="27"/>
          <w:rtl/>
          <w:lang w:bidi="fa-IR"/>
        </w:rPr>
        <w:t>فناوري رييس‌جمهور</w:t>
      </w:r>
    </w:p>
    <w:p w:rsidR="007E65C7" w:rsidRPr="007E65C7" w:rsidRDefault="007E65C7" w:rsidP="007E65C7">
      <w:pPr>
        <w:spacing w:before="240" w:line="405" w:lineRule="atLeast"/>
        <w:jc w:val="both"/>
        <w:rPr>
          <w:color w:val="646464"/>
          <w:lang w:bidi="fa-IR"/>
        </w:rPr>
      </w:pPr>
      <w:r w:rsidRPr="007E65C7">
        <w:rPr>
          <w:rFonts w:ascii="Tahoma" w:hAnsi="Tahoma" w:cs="Tahoma"/>
          <w:b/>
          <w:bCs/>
          <w:color w:val="646464"/>
          <w:szCs w:val="20"/>
          <w:u w:val="single"/>
          <w:rtl/>
          <w:lang w:bidi="fa-IR"/>
        </w:rPr>
        <w:t>تجاري‌سازي فناوري: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w:t>
      </w:r>
      <w:r w:rsidRPr="007E65C7">
        <w:rPr>
          <w:color w:val="646464"/>
          <w:sz w:val="14"/>
          <w:szCs w:val="14"/>
          <w:rtl/>
          <w:lang w:bidi="fa-IR"/>
        </w:rPr>
        <w:t xml:space="preserve"> </w:t>
      </w:r>
      <w:r w:rsidRPr="007E65C7">
        <w:rPr>
          <w:rFonts w:ascii="Tahoma" w:hAnsi="Tahoma" w:cs="Tahoma"/>
          <w:color w:val="646464"/>
          <w:sz w:val="20"/>
          <w:szCs w:val="20"/>
          <w:rtl/>
          <w:lang w:bidi="ar-YE"/>
        </w:rPr>
        <w:t xml:space="preserve">ارزيابي تعامل سياستهاي توسعة صنعتي و اقتصادي كشور، از جمله برنامه </w:t>
      </w:r>
      <w:r w:rsidRPr="007E65C7">
        <w:rPr>
          <w:rFonts w:ascii="Tahoma" w:hAnsi="Tahoma" w:cs="Tahoma"/>
          <w:color w:val="646464"/>
          <w:spacing w:val="-4"/>
          <w:sz w:val="20"/>
          <w:szCs w:val="20"/>
          <w:rtl/>
          <w:lang w:bidi="ar-YE"/>
        </w:rPr>
        <w:t>پنجم توسعه</w:t>
      </w:r>
      <w:r w:rsidRPr="007E65C7">
        <w:rPr>
          <w:rFonts w:ascii="Tahoma" w:hAnsi="Tahoma" w:cs="Tahoma"/>
          <w:color w:val="646464"/>
          <w:sz w:val="20"/>
          <w:szCs w:val="20"/>
          <w:rtl/>
          <w:lang w:bidi="ar-YE"/>
        </w:rPr>
        <w:t xml:space="preserve"> و ساير قوانين اقتصادي و...، با سياستهاي كلان توسعة علم و فناوري در كشور</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w:t>
      </w:r>
      <w:r w:rsidRPr="007E65C7">
        <w:rPr>
          <w:color w:val="646464"/>
          <w:sz w:val="14"/>
          <w:szCs w:val="14"/>
          <w:rtl/>
          <w:lang w:bidi="fa-IR"/>
        </w:rPr>
        <w:t xml:space="preserve"> </w:t>
      </w:r>
      <w:r w:rsidRPr="007E65C7">
        <w:rPr>
          <w:rFonts w:ascii="Tahoma" w:hAnsi="Tahoma" w:cs="Tahoma"/>
          <w:color w:val="646464"/>
          <w:sz w:val="20"/>
          <w:szCs w:val="20"/>
          <w:rtl/>
          <w:lang w:bidi="fa-IR"/>
        </w:rPr>
        <w:t>ارزيابي سياستهاي كشور در زمينه ارائه خدمات تجاري‌سازي و بررسي تجارب كشورهاي مختلف با تأكيد بر نقش دولتها در شكل‌گيري، بازارسازي، حمايت و تسهيل ارائه خدمات تجاري‌سازي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w:t>
      </w:r>
      <w:r w:rsidRPr="007E65C7">
        <w:rPr>
          <w:color w:val="646464"/>
          <w:sz w:val="14"/>
          <w:szCs w:val="14"/>
          <w:rtl/>
          <w:lang w:bidi="fa-IR"/>
        </w:rPr>
        <w:t xml:space="preserve"> </w:t>
      </w:r>
      <w:r w:rsidRPr="007E65C7">
        <w:rPr>
          <w:rFonts w:ascii="Tahoma" w:hAnsi="Tahoma" w:cs="Tahoma" w:hint="cs"/>
          <w:color w:val="646464"/>
          <w:sz w:val="20"/>
          <w:szCs w:val="20"/>
          <w:rtl/>
          <w:lang w:bidi="fa-IR"/>
        </w:rPr>
        <w:t>بررسي نيازهاي اصلي و عمده شركتهاي دانش‌بنيان داخلي در حوزه خدمات تجاري‌سازي و فناوري تا بازار</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بررسي نقش نهادهاي دولتي و بخش خصوصي در توسعه تجاري‌سازي، تجربيات موجود در ايران و ساير كشورها و ارائه راهكارهايي براي ايران </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w:t>
      </w:r>
      <w:r w:rsidRPr="007E65C7">
        <w:rPr>
          <w:color w:val="646464"/>
          <w:sz w:val="14"/>
          <w:szCs w:val="14"/>
          <w:rtl/>
          <w:lang w:bidi="fa-IR"/>
        </w:rPr>
        <w:t xml:space="preserve"> </w:t>
      </w:r>
      <w:r w:rsidRPr="007E65C7">
        <w:rPr>
          <w:rFonts w:ascii="Tahoma" w:hAnsi="Tahoma" w:cs="Tahoma" w:hint="cs"/>
          <w:color w:val="646464"/>
          <w:sz w:val="20"/>
          <w:szCs w:val="20"/>
          <w:rtl/>
          <w:lang w:bidi="fa-IR"/>
        </w:rPr>
        <w:t>بررسي تجربيات موفق مراكز خدمات تخصصي تجاري‌سازي در كشورهاي مختلف</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6)</w:t>
      </w:r>
      <w:r w:rsidRPr="007E65C7">
        <w:rPr>
          <w:color w:val="646464"/>
          <w:sz w:val="14"/>
          <w:szCs w:val="14"/>
          <w:rtl/>
          <w:lang w:bidi="fa-IR"/>
        </w:rPr>
        <w:t xml:space="preserve"> </w:t>
      </w:r>
      <w:r w:rsidRPr="007E65C7">
        <w:rPr>
          <w:rFonts w:ascii="Tahoma" w:hAnsi="Tahoma" w:cs="Tahoma"/>
          <w:color w:val="646464"/>
          <w:sz w:val="20"/>
          <w:szCs w:val="20"/>
          <w:rtl/>
          <w:lang w:bidi="ar-YE"/>
        </w:rPr>
        <w:t>چگونگي حمايت از ايجاد مراکز ارائه خدمات پشتيبان "ايده تا بازار" و نهادهاي واسط حقوقي، مالي، فني و اداري در موضوعات اولويت‌دار علم و فناوري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7)</w:t>
      </w:r>
      <w:r w:rsidRPr="007E65C7">
        <w:rPr>
          <w:color w:val="646464"/>
          <w:sz w:val="14"/>
          <w:szCs w:val="14"/>
          <w:rtl/>
          <w:lang w:bidi="fa-IR"/>
        </w:rPr>
        <w:t xml:space="preserve"> </w:t>
      </w:r>
      <w:r w:rsidRPr="007E65C7">
        <w:rPr>
          <w:rFonts w:ascii="Tahoma" w:hAnsi="Tahoma" w:cs="Tahoma"/>
          <w:color w:val="646464"/>
          <w:sz w:val="20"/>
          <w:szCs w:val="20"/>
          <w:rtl/>
          <w:lang w:bidi="fa-IR"/>
        </w:rPr>
        <w:t>تحليل مشوقهاي مالي متنوع از جمله معافيت مالياتي، کمک، وام، معافيتهاي گمرکي و تعرفه</w:t>
      </w:r>
      <w:r w:rsidRPr="007E65C7">
        <w:rPr>
          <w:rFonts w:ascii="Tahoma" w:hAnsi="Tahoma" w:cs="Tahoma"/>
          <w:color w:val="646464"/>
          <w:sz w:val="20"/>
          <w:szCs w:val="20"/>
          <w:lang w:bidi="fa-IR"/>
        </w:rPr>
        <w:t>‌</w:t>
      </w:r>
      <w:r w:rsidRPr="007E65C7">
        <w:rPr>
          <w:rFonts w:ascii="Tahoma" w:hAnsi="Tahoma" w:cs="Tahoma"/>
          <w:color w:val="646464"/>
          <w:sz w:val="20"/>
          <w:szCs w:val="20"/>
          <w:rtl/>
          <w:lang w:bidi="fa-IR"/>
        </w:rPr>
        <w:t>اي براي تقويت نقش بخش خصوصي و بنگاههاي نوآور</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pacing w:val="-2"/>
          <w:sz w:val="20"/>
          <w:szCs w:val="20"/>
          <w:rtl/>
          <w:lang w:bidi="fa-IR"/>
        </w:rPr>
        <w:t>8)</w:t>
      </w:r>
      <w:r w:rsidRPr="007E65C7">
        <w:rPr>
          <w:color w:val="646464"/>
          <w:spacing w:val="-2"/>
          <w:sz w:val="14"/>
          <w:szCs w:val="14"/>
          <w:rtl/>
          <w:lang w:bidi="fa-IR"/>
        </w:rPr>
        <w:t xml:space="preserve"> </w:t>
      </w:r>
      <w:r w:rsidRPr="007E65C7">
        <w:rPr>
          <w:rFonts w:ascii="Tahoma" w:hAnsi="Tahoma" w:cs="Tahoma" w:hint="cs"/>
          <w:color w:val="646464"/>
          <w:sz w:val="20"/>
          <w:szCs w:val="20"/>
          <w:rtl/>
          <w:lang w:bidi="ar-YE"/>
        </w:rPr>
        <w:t>ايجاد فن‌بازارهاي عمومي و ايجاد فن‌بازارهاي تخصصي در حوزه‌هاي اولويت‌دار کشور</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pacing w:val="-2"/>
          <w:sz w:val="20"/>
          <w:szCs w:val="20"/>
          <w:rtl/>
          <w:lang w:bidi="fa-IR"/>
        </w:rPr>
        <w:t>9)</w:t>
      </w:r>
      <w:r w:rsidRPr="007E65C7">
        <w:rPr>
          <w:color w:val="646464"/>
          <w:spacing w:val="-2"/>
          <w:sz w:val="14"/>
          <w:szCs w:val="14"/>
          <w:rtl/>
          <w:lang w:bidi="fa-IR"/>
        </w:rPr>
        <w:t xml:space="preserve"> </w:t>
      </w:r>
      <w:r w:rsidRPr="007E65C7">
        <w:rPr>
          <w:rFonts w:ascii="Tahoma" w:hAnsi="Tahoma" w:cs="Tahoma"/>
          <w:color w:val="646464"/>
          <w:spacing w:val="-2"/>
          <w:sz w:val="20"/>
          <w:szCs w:val="20"/>
          <w:rtl/>
          <w:lang w:bidi="ar-YE"/>
        </w:rPr>
        <w:t xml:space="preserve">جايگاه و نقش شركتهاي بزرگ (به عنوان پيشرانهاي توسعه اقتصاد دانش‌بنيان)، در توسعه فناوري و نوآوري و چگونگي حمايت از آنها، تجربيات كشورهاي موفق و الزامات آن در كشور </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pacing w:val="-2"/>
          <w:sz w:val="20"/>
          <w:szCs w:val="20"/>
          <w:rtl/>
          <w:lang w:bidi="fa-IR"/>
        </w:rPr>
        <w:t>10)</w:t>
      </w:r>
      <w:r w:rsidRPr="007E65C7">
        <w:rPr>
          <w:color w:val="646464"/>
          <w:spacing w:val="-2"/>
          <w:sz w:val="14"/>
          <w:szCs w:val="14"/>
          <w:rtl/>
          <w:lang w:bidi="fa-IR"/>
        </w:rPr>
        <w:t xml:space="preserve"> </w:t>
      </w:r>
      <w:r w:rsidRPr="007E65C7">
        <w:rPr>
          <w:rFonts w:ascii="Tahoma" w:hAnsi="Tahoma" w:cs="Tahoma"/>
          <w:color w:val="646464"/>
          <w:spacing w:val="-2"/>
          <w:sz w:val="20"/>
          <w:szCs w:val="20"/>
          <w:rtl/>
          <w:lang w:bidi="ar-YE"/>
        </w:rPr>
        <w:t xml:space="preserve">پيمايش نوآوري در شركتهاي دانش‌بنيان فعال در كشور </w:t>
      </w:r>
    </w:p>
    <w:p w:rsidR="007E65C7" w:rsidRPr="007E65C7" w:rsidRDefault="007E65C7" w:rsidP="007E65C7">
      <w:pPr>
        <w:spacing w:before="240" w:line="405" w:lineRule="atLeast"/>
        <w:jc w:val="both"/>
        <w:rPr>
          <w:color w:val="646464"/>
          <w:rtl/>
          <w:lang w:bidi="fa-IR"/>
        </w:rPr>
      </w:pPr>
      <w:r w:rsidRPr="007E65C7">
        <w:rPr>
          <w:rFonts w:ascii="Tahoma" w:hAnsi="Tahoma" w:cs="Tahoma"/>
          <w:b/>
          <w:bCs/>
          <w:color w:val="646464"/>
          <w:szCs w:val="20"/>
          <w:u w:val="single"/>
          <w:rtl/>
          <w:lang w:bidi="fa-IR"/>
        </w:rPr>
        <w:t>نظام تأمين مالي علم و فناوري: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11)</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بررسي نقش و عملكرد صندوق‌ها و نهادهاي تأمين مالي و خطرپذير در حوزه علم و فناوري در ايران (تعيين خدمات مالي ضروري كه هم‌اكنون توسط اين صندوق‌ها يا در نظام مالي كشور به </w:t>
      </w:r>
      <w:r w:rsidRPr="007E65C7">
        <w:rPr>
          <w:rFonts w:ascii="Tahoma" w:hAnsi="Tahoma" w:cs="Tahoma"/>
          <w:color w:val="646464"/>
          <w:sz w:val="20"/>
          <w:szCs w:val="20"/>
          <w:rtl/>
          <w:lang w:bidi="fa-IR"/>
        </w:rPr>
        <w:lastRenderedPageBreak/>
        <w:t>خوبي ارائه نمي‌شود و چگونگي راه‌اندازي آن خدمات و نقش دولت و معاونت علمي و فناوري در اين خصوص) و مطالعه تجربيات ساير كشورها</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12)</w:t>
      </w:r>
      <w:r w:rsidRPr="007E65C7">
        <w:rPr>
          <w:color w:val="646464"/>
          <w:sz w:val="14"/>
          <w:szCs w:val="14"/>
          <w:rtl/>
          <w:lang w:bidi="fa-IR"/>
        </w:rPr>
        <w:t xml:space="preserve"> </w:t>
      </w:r>
      <w:r w:rsidRPr="007E65C7">
        <w:rPr>
          <w:rFonts w:ascii="Tahoma" w:hAnsi="Tahoma" w:cs="Tahoma"/>
          <w:color w:val="646464"/>
          <w:sz w:val="20"/>
          <w:szCs w:val="20"/>
          <w:rtl/>
          <w:lang w:bidi="fa-IR"/>
        </w:rPr>
        <w:t>نحوه ايجاد مكانيزم‌هاي ضمانتي و پوشش بيمه‌اي مناسب براي فرايندها و محصولات و خدمات دانش‌بنيان (بند هـ ماده 3 قانون حمايت از شركتها و موسسات دانش‌بنيان و تجاري‌سازي نوآوريها و اختراعات)</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13)</w:t>
      </w:r>
      <w:r w:rsidRPr="007E65C7">
        <w:rPr>
          <w:color w:val="646464"/>
          <w:sz w:val="14"/>
          <w:szCs w:val="14"/>
          <w:rtl/>
          <w:lang w:bidi="fa-IR"/>
        </w:rPr>
        <w:t xml:space="preserve"> </w:t>
      </w:r>
      <w:r w:rsidRPr="007E65C7">
        <w:rPr>
          <w:rFonts w:ascii="Tahoma" w:hAnsi="Tahoma" w:cs="Tahoma"/>
          <w:color w:val="646464"/>
          <w:sz w:val="20"/>
          <w:szCs w:val="20"/>
          <w:rtl/>
          <w:lang w:bidi="fa-IR"/>
        </w:rPr>
        <w:t>بررسي كاركردها و نحوه استفاده از بازار سرمايه (بويژه فرابورس) در تأمين مالي شركتهاي دانش‌بنيان و صندوق‌هاي پژوهش و فناوري (به همراه بررسي نمونه‌هاي خارجي)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14)</w:t>
      </w:r>
      <w:r w:rsidRPr="007E65C7">
        <w:rPr>
          <w:color w:val="646464"/>
          <w:sz w:val="14"/>
          <w:szCs w:val="14"/>
          <w:rtl/>
          <w:lang w:bidi="fa-IR"/>
        </w:rPr>
        <w:t xml:space="preserve"> </w:t>
      </w:r>
      <w:r w:rsidRPr="007E65C7">
        <w:rPr>
          <w:rFonts w:ascii="Tahoma" w:hAnsi="Tahoma" w:cs="Tahoma"/>
          <w:color w:val="646464"/>
          <w:spacing w:val="-2"/>
          <w:sz w:val="20"/>
          <w:szCs w:val="20"/>
          <w:rtl/>
          <w:lang w:bidi="ar-YE"/>
        </w:rPr>
        <w:t>نحوه ايجاد شبکة‌ هماهنگي و همکاري فعاليتهاي مالي بين نهادهاي تامين مالي علم و فناوري و بررسي نمونه‌هاي مشابه خارجي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15)</w:t>
      </w:r>
      <w:r w:rsidRPr="007E65C7">
        <w:rPr>
          <w:color w:val="646464"/>
          <w:sz w:val="14"/>
          <w:szCs w:val="14"/>
          <w:rtl/>
          <w:lang w:bidi="fa-IR"/>
        </w:rPr>
        <w:t xml:space="preserve"> </w:t>
      </w:r>
      <w:r w:rsidRPr="007E65C7">
        <w:rPr>
          <w:rFonts w:ascii="Tahoma" w:hAnsi="Tahoma" w:cs="Tahoma"/>
          <w:color w:val="646464"/>
          <w:sz w:val="20"/>
          <w:szCs w:val="20"/>
          <w:rtl/>
          <w:lang w:bidi="fa-IR"/>
        </w:rPr>
        <w:t>بررسي كاركردها و نحوه فعاليت شركتهاي تأمين سرمايه در تأمين مالي طرح‌ها و شركتهاي دانش‌بنيان (به همراه بررسي نمونه‌هاي خارجي)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16)</w:t>
      </w:r>
      <w:r w:rsidRPr="007E65C7">
        <w:rPr>
          <w:color w:val="646464"/>
          <w:sz w:val="14"/>
          <w:szCs w:val="14"/>
          <w:rtl/>
          <w:lang w:bidi="fa-IR"/>
        </w:rPr>
        <w:t xml:space="preserve"> </w:t>
      </w:r>
      <w:r w:rsidRPr="007E65C7">
        <w:rPr>
          <w:rFonts w:ascii="Tahoma" w:hAnsi="Tahoma" w:cs="Tahoma"/>
          <w:color w:val="646464"/>
          <w:sz w:val="20"/>
          <w:szCs w:val="20"/>
          <w:rtl/>
          <w:lang w:bidi="fa-IR"/>
        </w:rPr>
        <w:t>مطالعه موردي عملكرد صندوق حمايت از پژوهشگران و نوآوران تناسب عملكرد با (اهداف اوليه و فلسفه وجودي، دستاوردها و...)</w:t>
      </w:r>
    </w:p>
    <w:p w:rsidR="007E65C7" w:rsidRPr="007E65C7" w:rsidRDefault="007E65C7" w:rsidP="007E65C7">
      <w:pPr>
        <w:spacing w:before="240" w:line="405" w:lineRule="atLeast"/>
        <w:jc w:val="both"/>
        <w:rPr>
          <w:color w:val="646464"/>
          <w:rtl/>
          <w:lang w:bidi="fa-IR"/>
        </w:rPr>
      </w:pPr>
      <w:r w:rsidRPr="007E65C7">
        <w:rPr>
          <w:rFonts w:ascii="Tahoma" w:hAnsi="Tahoma" w:cs="Tahoma"/>
          <w:b/>
          <w:bCs/>
          <w:color w:val="646464"/>
          <w:szCs w:val="20"/>
          <w:u w:val="single"/>
          <w:rtl/>
          <w:lang w:bidi="fa-IR"/>
        </w:rPr>
        <w:t>ارتباط صنعت و دانشگاه:</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17)</w:t>
      </w:r>
      <w:r w:rsidRPr="007E65C7">
        <w:rPr>
          <w:color w:val="646464"/>
          <w:sz w:val="14"/>
          <w:szCs w:val="14"/>
          <w:rtl/>
          <w:lang w:bidi="fa-IR"/>
        </w:rPr>
        <w:t xml:space="preserve"> </w:t>
      </w:r>
      <w:r w:rsidRPr="007E65C7">
        <w:rPr>
          <w:rFonts w:ascii="Tahoma" w:hAnsi="Tahoma" w:cs="Tahoma"/>
          <w:color w:val="646464"/>
          <w:sz w:val="20"/>
          <w:szCs w:val="20"/>
          <w:rtl/>
          <w:lang w:bidi="fa-IR"/>
        </w:rPr>
        <w:t>ارزيابي و آسيب‌شناسي تجربيات كشور در برقراري ارتباط صنعت و دانشگاه</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18)</w:t>
      </w:r>
      <w:r w:rsidRPr="007E65C7">
        <w:rPr>
          <w:color w:val="646464"/>
          <w:sz w:val="14"/>
          <w:szCs w:val="14"/>
          <w:rtl/>
          <w:lang w:bidi="fa-IR"/>
        </w:rPr>
        <w:t xml:space="preserve"> </w:t>
      </w:r>
      <w:r w:rsidRPr="007E65C7">
        <w:rPr>
          <w:rFonts w:ascii="Tahoma" w:hAnsi="Tahoma" w:cs="Tahoma"/>
          <w:color w:val="646464"/>
          <w:sz w:val="20"/>
          <w:szCs w:val="20"/>
          <w:rtl/>
          <w:lang w:bidi="fa-IR"/>
        </w:rPr>
        <w:t>بررسي سياست‌هاي ساير كشورها در ايجاد ارتباط موفق بين دانشگاه با جامعه و صنعت (نقش نهادها و ساختارهاي متولي ايجاد اين ارتباط، نقش آئين‌نامه ارتقاء به اعضاي هيئت علمي، بررسي سياستهاي تشويقي دولتها در اين زمينه، قوانين محرك، نقش بنيادها و سازمانهاي حمايتي در شكل‌گيري اين تعاملات و...)</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19)</w:t>
      </w:r>
      <w:r w:rsidRPr="007E65C7">
        <w:rPr>
          <w:color w:val="646464"/>
          <w:sz w:val="14"/>
          <w:szCs w:val="14"/>
          <w:rtl/>
          <w:lang w:bidi="fa-IR"/>
        </w:rPr>
        <w:t xml:space="preserve"> </w:t>
      </w:r>
      <w:r w:rsidRPr="007E65C7">
        <w:rPr>
          <w:rFonts w:ascii="Tahoma" w:hAnsi="Tahoma" w:cs="Tahoma"/>
          <w:color w:val="646464"/>
          <w:sz w:val="20"/>
          <w:szCs w:val="20"/>
          <w:rtl/>
          <w:lang w:bidi="fa-IR"/>
        </w:rPr>
        <w:t>بررسي تجربيات موفق ساير كشورها در تأمين مالي دانشگاهها با هدف همراستايي دانشگاه‌ها با نيازهاي جامعه</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20)</w:t>
      </w:r>
      <w:r w:rsidRPr="007E65C7">
        <w:rPr>
          <w:color w:val="646464"/>
          <w:sz w:val="14"/>
          <w:szCs w:val="14"/>
          <w:rtl/>
          <w:lang w:bidi="fa-IR"/>
        </w:rPr>
        <w:t xml:space="preserve"> </w:t>
      </w:r>
      <w:r w:rsidRPr="007E65C7">
        <w:rPr>
          <w:rFonts w:ascii="Tahoma" w:hAnsi="Tahoma" w:cs="Tahoma"/>
          <w:color w:val="646464"/>
          <w:sz w:val="20"/>
          <w:szCs w:val="20"/>
          <w:rtl/>
          <w:lang w:bidi="fa-IR"/>
        </w:rPr>
        <w:t>بررسي جايگاه و عملكرد كانون‌هاي هماهنگي دانش و صنعت و ارائه پيشنهادهايي جهت بهبود عملكرد آنها</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21)</w:t>
      </w:r>
      <w:r w:rsidRPr="007E65C7">
        <w:rPr>
          <w:color w:val="646464"/>
          <w:sz w:val="14"/>
          <w:szCs w:val="14"/>
          <w:rtl/>
          <w:lang w:bidi="fa-IR"/>
        </w:rPr>
        <w:t xml:space="preserve"> </w:t>
      </w:r>
      <w:r w:rsidRPr="007E65C7">
        <w:rPr>
          <w:rFonts w:ascii="Tahoma" w:hAnsi="Tahoma" w:cs="Tahoma"/>
          <w:color w:val="646464"/>
          <w:sz w:val="20"/>
          <w:szCs w:val="20"/>
          <w:rtl/>
          <w:lang w:bidi="fa-IR"/>
        </w:rPr>
        <w:t>بررسي چگونگي طراحي نظام ارزيابي و رتبه</w:t>
      </w:r>
      <w:r w:rsidRPr="007E65C7">
        <w:rPr>
          <w:rFonts w:ascii="Tahoma" w:hAnsi="Tahoma" w:cs="Tahoma"/>
          <w:color w:val="646464"/>
          <w:sz w:val="20"/>
          <w:szCs w:val="20"/>
          <w:lang w:bidi="fa-IR"/>
        </w:rPr>
        <w:t>‌</w:t>
      </w:r>
      <w:r w:rsidRPr="007E65C7">
        <w:rPr>
          <w:rFonts w:ascii="Tahoma" w:hAnsi="Tahoma" w:cs="Tahoma"/>
          <w:color w:val="646464"/>
          <w:sz w:val="20"/>
          <w:szCs w:val="20"/>
          <w:rtl/>
          <w:lang w:bidi="fa-IR"/>
        </w:rPr>
        <w:t>بندي نهادهاي علمي و فناوري و نوآوري از جمله دانشگاهها و مراكز پژوهشي و ارتباط آن با ساير سياست‌ها از جمله تأمين مالي</w:t>
      </w:r>
    </w:p>
    <w:p w:rsidR="007E65C7" w:rsidRPr="007E65C7" w:rsidRDefault="007E65C7" w:rsidP="007E65C7">
      <w:pPr>
        <w:spacing w:before="240" w:line="405" w:lineRule="atLeast"/>
        <w:jc w:val="both"/>
        <w:rPr>
          <w:color w:val="646464"/>
          <w:rtl/>
          <w:lang w:bidi="fa-IR"/>
        </w:rPr>
      </w:pPr>
      <w:r w:rsidRPr="007E65C7">
        <w:rPr>
          <w:rFonts w:ascii="Tahoma" w:hAnsi="Tahoma" w:cs="Tahoma"/>
          <w:b/>
          <w:bCs/>
          <w:color w:val="646464"/>
          <w:szCs w:val="20"/>
          <w:u w:val="single"/>
          <w:rtl/>
          <w:lang w:bidi="fa-IR"/>
        </w:rPr>
        <w:t>صادرات كالاها و خدمات دانش‌بنيان:</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lastRenderedPageBreak/>
        <w:t>22)</w:t>
      </w:r>
      <w:r w:rsidRPr="007E65C7">
        <w:rPr>
          <w:color w:val="646464"/>
          <w:sz w:val="14"/>
          <w:szCs w:val="14"/>
          <w:rtl/>
          <w:lang w:bidi="fa-IR"/>
        </w:rPr>
        <w:t xml:space="preserve"> </w:t>
      </w:r>
      <w:r w:rsidRPr="007E65C7">
        <w:rPr>
          <w:rFonts w:ascii="Tahoma" w:hAnsi="Tahoma" w:cs="Tahoma"/>
          <w:color w:val="646464"/>
          <w:sz w:val="20"/>
          <w:szCs w:val="20"/>
          <w:rtl/>
          <w:lang w:bidi="fa-IR"/>
        </w:rPr>
        <w:t>تعريف كالاها، خدمات و فعاليتهاي دانش‌بنيان و بررسي تحليلي مدلهاي تحليلي تقسيم بندي آنها و اقتضائات بومي كشور</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23)</w:t>
      </w:r>
      <w:r w:rsidRPr="007E65C7">
        <w:rPr>
          <w:color w:val="646464"/>
          <w:sz w:val="14"/>
          <w:szCs w:val="14"/>
          <w:rtl/>
          <w:lang w:bidi="fa-IR"/>
        </w:rPr>
        <w:t xml:space="preserve"> </w:t>
      </w:r>
      <w:r w:rsidRPr="007E65C7">
        <w:rPr>
          <w:rFonts w:ascii="Tahoma" w:hAnsi="Tahoma" w:cs="Tahoma"/>
          <w:color w:val="646464"/>
          <w:sz w:val="20"/>
          <w:szCs w:val="20"/>
          <w:rtl/>
          <w:lang w:bidi="fa-IR"/>
        </w:rPr>
        <w:t>بررسي روندهاي صادراتي كشور، تجربيات موفق و ناموفق حضور در بازارهاي خارجي و مقايسه با كشورهاي رقيب</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24)</w:t>
      </w:r>
      <w:r w:rsidRPr="007E65C7">
        <w:rPr>
          <w:color w:val="646464"/>
          <w:sz w:val="14"/>
          <w:szCs w:val="14"/>
          <w:rtl/>
          <w:lang w:bidi="fa-IR"/>
        </w:rPr>
        <w:t xml:space="preserve"> </w:t>
      </w:r>
      <w:r w:rsidRPr="007E65C7">
        <w:rPr>
          <w:rFonts w:ascii="Tahoma" w:hAnsi="Tahoma" w:cs="Tahoma"/>
          <w:color w:val="646464"/>
          <w:sz w:val="20"/>
          <w:szCs w:val="20"/>
          <w:rtl/>
          <w:lang w:bidi="fa-IR"/>
        </w:rPr>
        <w:t>ارزيابي و آسيب‌شناسي سياستها و نحوه حمايت از صادرات دانش‌بنيان (جوايز صادراتي، تعرفه‌هاي صادراتي، تأمين مالي، مذاكرات و تعاملات بين هيئتهاي سياسي و اقتصادي، خدمات نظام بانكي، فعاليت ديپلماتها و سفارتخانه‌ها و نمايندگي‌هاي اقتصادي، سياسي، علمي و فناوري ايران  در خارج از كشور و...)</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25)</w:t>
      </w:r>
      <w:r w:rsidRPr="007E65C7">
        <w:rPr>
          <w:color w:val="646464"/>
          <w:sz w:val="14"/>
          <w:szCs w:val="14"/>
          <w:rtl/>
          <w:lang w:bidi="fa-IR"/>
        </w:rPr>
        <w:t xml:space="preserve"> </w:t>
      </w:r>
      <w:r w:rsidRPr="007E65C7">
        <w:rPr>
          <w:rFonts w:ascii="Tahoma" w:hAnsi="Tahoma" w:cs="Tahoma"/>
          <w:color w:val="646464"/>
          <w:sz w:val="20"/>
          <w:szCs w:val="20"/>
          <w:rtl/>
          <w:lang w:bidi="fa-IR"/>
        </w:rPr>
        <w:t>چالش‌ها و موانع پيش‌روي صادركنندگان كالاها و خدمات دانش‌بنيان (خدمات مالي، بانكي و بيمه‌اي، برندهاي ملي و برتر، توجه به ملاحظات مالكيت فكري، كسب و رعايت استانداردهاي بين‌المللي، چالش‌هاي حقوقي در مذاكرات و قراردادها، سطح فناوري پايين‌تر و...) و چگونگي برطرف نمودن آنها</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26)</w:t>
      </w:r>
      <w:r w:rsidRPr="007E65C7">
        <w:rPr>
          <w:color w:val="646464"/>
          <w:sz w:val="14"/>
          <w:szCs w:val="14"/>
          <w:rtl/>
          <w:lang w:bidi="fa-IR"/>
        </w:rPr>
        <w:t xml:space="preserve"> </w:t>
      </w:r>
      <w:r w:rsidRPr="007E65C7">
        <w:rPr>
          <w:rFonts w:ascii="Tahoma" w:hAnsi="Tahoma" w:cs="Tahoma"/>
          <w:color w:val="646464"/>
          <w:sz w:val="20"/>
          <w:szCs w:val="20"/>
          <w:rtl/>
          <w:lang w:bidi="fa-IR"/>
        </w:rPr>
        <w:t>راهكارهاي ارتقاي صادرات خدمات فني و مهندسي كشور، ارزيابي اقدامات گذشته و ارايه پيشنهاد</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27)</w:t>
      </w:r>
      <w:r w:rsidRPr="007E65C7">
        <w:rPr>
          <w:color w:val="646464"/>
          <w:sz w:val="14"/>
          <w:szCs w:val="14"/>
          <w:rtl/>
          <w:lang w:bidi="fa-IR"/>
        </w:rPr>
        <w:t xml:space="preserve"> </w:t>
      </w:r>
      <w:r w:rsidRPr="007E65C7">
        <w:rPr>
          <w:rFonts w:ascii="Tahoma" w:hAnsi="Tahoma" w:cs="Tahoma"/>
          <w:color w:val="646464"/>
          <w:sz w:val="20"/>
          <w:szCs w:val="20"/>
          <w:rtl/>
          <w:lang w:bidi="fa-IR"/>
        </w:rPr>
        <w:t>نقش تشكل‌هاي صنعتي و خدماتي در كمك به صادرات پايدار كالاها و خدمات دانش‌بنيان</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28)</w:t>
      </w:r>
      <w:r w:rsidRPr="007E65C7">
        <w:rPr>
          <w:color w:val="646464"/>
          <w:sz w:val="14"/>
          <w:szCs w:val="14"/>
          <w:rtl/>
          <w:lang w:bidi="fa-IR"/>
        </w:rPr>
        <w:t xml:space="preserve"> </w:t>
      </w:r>
      <w:r w:rsidRPr="007E65C7">
        <w:rPr>
          <w:rFonts w:ascii="Tahoma" w:hAnsi="Tahoma" w:cs="Tahoma"/>
          <w:color w:val="646464"/>
          <w:sz w:val="20"/>
          <w:szCs w:val="20"/>
          <w:rtl/>
          <w:lang w:bidi="fa-IR"/>
        </w:rPr>
        <w:t>بررسي و آسيب‌شناسي حضور شركتهاي دانش‌بنيان ايراني در نمايشگاههاي خارج از كشور</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29)</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روش‌هاي اجرايي و توسعه مفهومي ديپلماسي فناوري </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30)</w:t>
      </w:r>
      <w:r w:rsidRPr="007E65C7">
        <w:rPr>
          <w:color w:val="646464"/>
          <w:sz w:val="14"/>
          <w:szCs w:val="14"/>
          <w:rtl/>
          <w:lang w:bidi="fa-IR"/>
        </w:rPr>
        <w:t xml:space="preserve"> </w:t>
      </w:r>
      <w:r w:rsidRPr="007E65C7">
        <w:rPr>
          <w:rFonts w:ascii="Tahoma" w:hAnsi="Tahoma" w:cs="Tahoma"/>
          <w:color w:val="646464"/>
          <w:sz w:val="20"/>
          <w:szCs w:val="20"/>
          <w:rtl/>
          <w:lang w:bidi="fa-IR"/>
        </w:rPr>
        <w:t>روش‌هاي افزايش حضور و نقش جمهوري اسلامي ايران در سازمانهاي بين‌المللي تخصصي (بصورت موردي)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31)</w:t>
      </w:r>
      <w:r w:rsidRPr="007E65C7">
        <w:rPr>
          <w:color w:val="646464"/>
          <w:sz w:val="14"/>
          <w:szCs w:val="14"/>
          <w:rtl/>
          <w:lang w:bidi="fa-IR"/>
        </w:rPr>
        <w:t xml:space="preserve"> </w:t>
      </w:r>
      <w:r w:rsidRPr="007E65C7">
        <w:rPr>
          <w:rFonts w:ascii="Tahoma" w:hAnsi="Tahoma" w:cs="Tahoma"/>
          <w:color w:val="646464"/>
          <w:sz w:val="20"/>
          <w:szCs w:val="20"/>
          <w:rtl/>
          <w:lang w:bidi="fa-IR"/>
        </w:rPr>
        <w:t>مطالعه سياست‌هاي كشورهاي موفق در حمايت از توسعه و ارتقاء صادرات محصولات دانش‌بنيان و خدمات فني و مهندسي و ارائه راهكارهايي براي ايران</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32)</w:t>
      </w:r>
      <w:r w:rsidRPr="007E65C7">
        <w:rPr>
          <w:color w:val="646464"/>
          <w:sz w:val="14"/>
          <w:szCs w:val="14"/>
          <w:rtl/>
          <w:lang w:bidi="fa-IR"/>
        </w:rPr>
        <w:t xml:space="preserve"> </w:t>
      </w:r>
      <w:r w:rsidRPr="007E65C7">
        <w:rPr>
          <w:rFonts w:ascii="Tahoma" w:hAnsi="Tahoma" w:cs="Tahoma"/>
          <w:color w:val="646464"/>
          <w:sz w:val="20"/>
          <w:szCs w:val="20"/>
          <w:rtl/>
          <w:lang w:bidi="fa-IR"/>
        </w:rPr>
        <w:t>بررسي و آسيب‌شناسي گمركهاي اختصاصي صادرات و واردات با تأكيد بر محصولات دانش بنيان</w:t>
      </w:r>
    </w:p>
    <w:p w:rsidR="007E65C7" w:rsidRPr="007E65C7" w:rsidRDefault="007E65C7" w:rsidP="007E65C7">
      <w:pPr>
        <w:spacing w:before="240" w:line="405" w:lineRule="atLeast"/>
        <w:jc w:val="both"/>
        <w:rPr>
          <w:color w:val="646464"/>
          <w:rtl/>
          <w:lang w:bidi="fa-IR"/>
        </w:rPr>
      </w:pPr>
      <w:r w:rsidRPr="007E65C7">
        <w:rPr>
          <w:rFonts w:ascii="Tahoma" w:hAnsi="Tahoma" w:cs="Tahoma"/>
          <w:b/>
          <w:bCs/>
          <w:color w:val="646464"/>
          <w:szCs w:val="20"/>
          <w:u w:val="single"/>
          <w:rtl/>
          <w:lang w:bidi="fa-IR"/>
        </w:rPr>
        <w:t>مديريت فناوري در شرايط تحريم:</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33)</w:t>
      </w:r>
      <w:r w:rsidRPr="007E65C7">
        <w:rPr>
          <w:color w:val="646464"/>
          <w:sz w:val="14"/>
          <w:szCs w:val="14"/>
          <w:rtl/>
          <w:lang w:bidi="fa-IR"/>
        </w:rPr>
        <w:t xml:space="preserve"> </w:t>
      </w:r>
      <w:r w:rsidRPr="007E65C7">
        <w:rPr>
          <w:rFonts w:ascii="Tahoma" w:hAnsi="Tahoma" w:cs="Tahoma"/>
          <w:color w:val="646464"/>
          <w:sz w:val="20"/>
          <w:szCs w:val="20"/>
          <w:rtl/>
          <w:lang w:bidi="fa-IR"/>
        </w:rPr>
        <w:t>سياستهاي دولت در بازارسازي (خريد تضميني و...) و حمايت از بخش خصوصي براي ساخت داخل محصولات وارداتي استراتژيك (داروهاي خاص، ماشين‌آلات و تجهيزات صنعتي و...)</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lastRenderedPageBreak/>
        <w:t>34)</w:t>
      </w:r>
      <w:r w:rsidRPr="007E65C7">
        <w:rPr>
          <w:color w:val="646464"/>
          <w:sz w:val="14"/>
          <w:szCs w:val="14"/>
          <w:rtl/>
          <w:lang w:bidi="fa-IR"/>
        </w:rPr>
        <w:t xml:space="preserve"> </w:t>
      </w:r>
      <w:r w:rsidRPr="007E65C7">
        <w:rPr>
          <w:rFonts w:ascii="Tahoma" w:hAnsi="Tahoma" w:cs="Tahoma"/>
          <w:color w:val="646464"/>
          <w:sz w:val="20"/>
          <w:szCs w:val="20"/>
          <w:rtl/>
          <w:lang w:bidi="fa-IR"/>
        </w:rPr>
        <w:t>بررسي روش‌هاي مالي مقابله با تحريم در مبادلات مالي با خارج از كشور</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35)</w:t>
      </w:r>
      <w:r w:rsidRPr="007E65C7">
        <w:rPr>
          <w:color w:val="646464"/>
          <w:sz w:val="14"/>
          <w:szCs w:val="14"/>
          <w:rtl/>
          <w:lang w:bidi="fa-IR"/>
        </w:rPr>
        <w:t xml:space="preserve"> </w:t>
      </w:r>
      <w:r w:rsidRPr="007E65C7">
        <w:rPr>
          <w:rFonts w:ascii="Tahoma" w:hAnsi="Tahoma" w:cs="Tahoma"/>
          <w:color w:val="646464"/>
          <w:spacing w:val="-2"/>
          <w:sz w:val="20"/>
          <w:szCs w:val="20"/>
          <w:rtl/>
          <w:lang w:bidi="ar-YE"/>
        </w:rPr>
        <w:t>حمايت از بازارسازي</w:t>
      </w:r>
      <w:r w:rsidRPr="007E65C7">
        <w:rPr>
          <w:rFonts w:ascii="Tahoma" w:hAnsi="Tahoma" w:cs="Tahoma"/>
          <w:color w:val="646464"/>
          <w:sz w:val="20"/>
          <w:szCs w:val="20"/>
          <w:rtl/>
          <w:lang w:bidi="ar-YE"/>
        </w:rPr>
        <w:t xml:space="preserve"> براي محصولات نوآورانه به ويژه از طريق اولويت‌دهي به محصولات و خدمات داخلي در خريدهاي دولتي و اطلاع‌رساني درمورد نيازهاي آينده آنها</w:t>
      </w:r>
    </w:p>
    <w:p w:rsidR="007E65C7" w:rsidRPr="007E65C7" w:rsidRDefault="007E65C7" w:rsidP="007E65C7">
      <w:pPr>
        <w:spacing w:before="240" w:line="405" w:lineRule="atLeast"/>
        <w:jc w:val="both"/>
        <w:rPr>
          <w:color w:val="646464"/>
          <w:rtl/>
          <w:lang w:bidi="fa-IR"/>
        </w:rPr>
      </w:pPr>
      <w:r w:rsidRPr="007E65C7">
        <w:rPr>
          <w:rFonts w:ascii="Tahoma" w:hAnsi="Tahoma" w:cs="Tahoma"/>
          <w:b/>
          <w:bCs/>
          <w:color w:val="646464"/>
          <w:szCs w:val="20"/>
          <w:u w:val="single"/>
          <w:rtl/>
          <w:lang w:bidi="fa-IR"/>
        </w:rPr>
        <w:t>مالكيت فكري: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36)</w:t>
      </w:r>
      <w:r w:rsidRPr="007E65C7">
        <w:rPr>
          <w:color w:val="646464"/>
          <w:sz w:val="14"/>
          <w:szCs w:val="14"/>
          <w:rtl/>
          <w:lang w:bidi="fa-IR"/>
        </w:rPr>
        <w:t xml:space="preserve"> </w:t>
      </w:r>
      <w:r w:rsidRPr="007E65C7">
        <w:rPr>
          <w:rFonts w:ascii="Tahoma" w:hAnsi="Tahoma" w:cs="Tahoma"/>
          <w:color w:val="646464"/>
          <w:sz w:val="20"/>
          <w:szCs w:val="20"/>
          <w:rtl/>
          <w:lang w:bidi="fa-IR"/>
        </w:rPr>
        <w:t>مدل‏هاي ارزيابي و ارزشيابي دارايي‏هاي فکري در صنعت و كسب و كار، تجارت جهاني و چالش‌ها و تجارت موجود در ايران</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37)</w:t>
      </w:r>
      <w:r w:rsidRPr="007E65C7">
        <w:rPr>
          <w:color w:val="646464"/>
          <w:sz w:val="14"/>
          <w:szCs w:val="14"/>
          <w:rtl/>
          <w:lang w:bidi="fa-IR"/>
        </w:rPr>
        <w:t xml:space="preserve"> </w:t>
      </w:r>
      <w:r w:rsidRPr="007E65C7">
        <w:rPr>
          <w:rFonts w:ascii="Tahoma" w:hAnsi="Tahoma" w:cs="Tahoma"/>
          <w:color w:val="646464"/>
          <w:sz w:val="20"/>
          <w:szCs w:val="20"/>
          <w:rtl/>
          <w:lang w:bidi="fa-IR"/>
        </w:rPr>
        <w:t>چگونگي سازماندهي كلان جايگاه سياستگذاري مالكيت فكري (با تاكيد بر مالكيت صنعتي) در كشورهاي مختلف</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38)</w:t>
      </w:r>
      <w:r w:rsidRPr="007E65C7">
        <w:rPr>
          <w:color w:val="646464"/>
          <w:sz w:val="14"/>
          <w:szCs w:val="14"/>
          <w:rtl/>
          <w:lang w:bidi="fa-IR"/>
        </w:rPr>
        <w:t xml:space="preserve"> </w:t>
      </w:r>
      <w:r w:rsidRPr="007E65C7">
        <w:rPr>
          <w:rFonts w:ascii="Tahoma" w:hAnsi="Tahoma" w:cs="Tahoma"/>
          <w:color w:val="646464"/>
          <w:sz w:val="20"/>
          <w:szCs w:val="20"/>
          <w:rtl/>
          <w:lang w:bidi="fa-IR"/>
        </w:rPr>
        <w:t>ارزيابي اقدامات و برنامه‏هاي کشور در زمينه مديريت مالکيت صنعتي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39)</w:t>
      </w:r>
      <w:r w:rsidRPr="007E65C7">
        <w:rPr>
          <w:color w:val="646464"/>
          <w:sz w:val="14"/>
          <w:szCs w:val="14"/>
          <w:rtl/>
          <w:lang w:bidi="fa-IR"/>
        </w:rPr>
        <w:t xml:space="preserve"> </w:t>
      </w:r>
      <w:r w:rsidRPr="007E65C7">
        <w:rPr>
          <w:rFonts w:ascii="Tahoma" w:hAnsi="Tahoma" w:cs="Tahoma"/>
          <w:color w:val="646464"/>
          <w:sz w:val="20"/>
          <w:szCs w:val="20"/>
          <w:rtl/>
          <w:lang w:bidi="fa-IR"/>
        </w:rPr>
        <w:t>سياست‌هاي ثبت اختراعات در كشورهاي مختلف بويژه كشورهاي درحال توسعه و روند تكامل آن متناسب با اقتضائات ملي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40)</w:t>
      </w:r>
      <w:r w:rsidRPr="007E65C7">
        <w:rPr>
          <w:color w:val="646464"/>
          <w:sz w:val="14"/>
          <w:szCs w:val="14"/>
          <w:rtl/>
          <w:lang w:bidi="fa-IR"/>
        </w:rPr>
        <w:t xml:space="preserve"> </w:t>
      </w:r>
      <w:r w:rsidRPr="007E65C7">
        <w:rPr>
          <w:rFonts w:ascii="Tahoma" w:hAnsi="Tahoma" w:cs="Tahoma"/>
          <w:color w:val="646464"/>
          <w:sz w:val="20"/>
          <w:szCs w:val="20"/>
          <w:rtl/>
          <w:lang w:bidi="fa-IR"/>
        </w:rPr>
        <w:t>بررسي چالش‌ها و تجارب برتر مديريت مالکيت فکري (با تاكيد بر مالكيت صنعتي) در بنگاه‏ها و مؤسسات كشور و نمونه‌هاي موفق خارجي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41)</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ارزيابي نحوه شكل گيري و توسعه نظام پشتيبان ثبت اختراع از جمله دفاتر خصوصي تنظيم و پيگيري حقوقي ثبت اختراع، دفاتر خصوصي تحليل اختراع؛ و مراکز اطلاع رساني مالكيت فكري و...، تجربيات خارجي و وضعيت موجود در كشور </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42)</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بررسي سناريوهاي </w:t>
      </w:r>
      <w:r w:rsidRPr="007E65C7">
        <w:rPr>
          <w:rFonts w:ascii="Tahoma" w:hAnsi="Tahoma" w:cs="Tahoma"/>
          <w:color w:val="646464"/>
          <w:sz w:val="20"/>
          <w:szCs w:val="20"/>
          <w:rtl/>
          <w:lang w:bidi="ar-YE"/>
        </w:rPr>
        <w:t>مختلف براي استقرار سازمان ثبت و اعتبارسنجي مالکيت فکري در قو</w:t>
      </w:r>
      <w:r w:rsidRPr="007E65C7">
        <w:rPr>
          <w:rFonts w:ascii="Tahoma" w:hAnsi="Tahoma" w:cs="Tahoma" w:hint="cs"/>
          <w:color w:val="646464"/>
          <w:sz w:val="20"/>
          <w:szCs w:val="20"/>
          <w:rtl/>
          <w:lang w:bidi="fa-IR"/>
        </w:rPr>
        <w:t>ۀ</w:t>
      </w:r>
      <w:r w:rsidRPr="007E65C7">
        <w:rPr>
          <w:rFonts w:ascii="Tahoma" w:hAnsi="Tahoma" w:cs="Tahoma" w:hint="cs"/>
          <w:color w:val="646464"/>
          <w:spacing w:val="-2"/>
          <w:sz w:val="20"/>
          <w:szCs w:val="20"/>
          <w:rtl/>
          <w:lang w:bidi="fa-IR"/>
        </w:rPr>
        <w:t xml:space="preserve"> </w:t>
      </w:r>
      <w:r w:rsidRPr="007E65C7">
        <w:rPr>
          <w:rFonts w:ascii="Tahoma" w:hAnsi="Tahoma" w:cs="Tahoma"/>
          <w:color w:val="646464"/>
          <w:sz w:val="20"/>
          <w:szCs w:val="20"/>
          <w:rtl/>
          <w:lang w:bidi="ar-YE"/>
        </w:rPr>
        <w:t>مجريه (ناظر به راهبرد كلان 1 نقشه جامع علمي كشور)</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43)</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بررسي تطبيقي قوانين و آيين‌نامه‌هاي اجرايي مربوطه در کشور با قوانين کشورهاي مشابه و ارزيابي نقايص و خلأهاي قوانين داخلي در زمينه مالكيت صنعتي </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44)</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بررسي فرايند و پيامدهاي الحاق کشور و تجربيات ساير كشورها (بويژه كشورهاي در حال توسعه) به معاهدات بين‏المللي در حوزه مالكيت صنعتي </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45)</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فرآيندهاي اعمال حقوق مالکيت فکري در ايران و جهان و تحليل فرآيند </w:t>
      </w:r>
      <w:r w:rsidRPr="007E65C7">
        <w:rPr>
          <w:rFonts w:ascii="Tahoma" w:hAnsi="Tahoma" w:cs="Tahoma"/>
          <w:color w:val="646464"/>
          <w:spacing w:val="-2"/>
          <w:sz w:val="20"/>
          <w:szCs w:val="20"/>
          <w:rtl/>
          <w:lang w:bidi="ar-YE"/>
        </w:rPr>
        <w:t>ايجاد نهادهاي دادرسي تخصصي در قو</w:t>
      </w:r>
      <w:r w:rsidRPr="007E65C7">
        <w:rPr>
          <w:rFonts w:ascii="Tahoma" w:hAnsi="Tahoma" w:cs="Tahoma" w:hint="cs"/>
          <w:color w:val="646464"/>
          <w:sz w:val="20"/>
          <w:szCs w:val="20"/>
          <w:rtl/>
          <w:lang w:bidi="fa-IR"/>
        </w:rPr>
        <w:t>ۀ</w:t>
      </w:r>
      <w:r w:rsidRPr="007E65C7">
        <w:rPr>
          <w:rFonts w:ascii="Tahoma" w:hAnsi="Tahoma" w:cs="Tahoma" w:hint="cs"/>
          <w:color w:val="646464"/>
          <w:spacing w:val="-2"/>
          <w:sz w:val="20"/>
          <w:szCs w:val="20"/>
          <w:rtl/>
          <w:lang w:bidi="fa-IR"/>
        </w:rPr>
        <w:t xml:space="preserve"> </w:t>
      </w:r>
      <w:r w:rsidRPr="007E65C7">
        <w:rPr>
          <w:rFonts w:ascii="Tahoma" w:hAnsi="Tahoma" w:cs="Tahoma"/>
          <w:color w:val="646464"/>
          <w:sz w:val="20"/>
          <w:szCs w:val="20"/>
          <w:rtl/>
          <w:lang w:bidi="ar-YE"/>
        </w:rPr>
        <w:t>قضائيه براي رسيدگي به شکايات و دادخواهي‌ها در حوزه مالكيت صنعتي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46)</w:t>
      </w:r>
      <w:r w:rsidRPr="007E65C7">
        <w:rPr>
          <w:color w:val="646464"/>
          <w:sz w:val="14"/>
          <w:szCs w:val="14"/>
          <w:rtl/>
          <w:lang w:bidi="fa-IR"/>
        </w:rPr>
        <w:t xml:space="preserve"> </w:t>
      </w:r>
      <w:r w:rsidRPr="007E65C7">
        <w:rPr>
          <w:rFonts w:ascii="Tahoma" w:hAnsi="Tahoma" w:cs="Tahoma"/>
          <w:color w:val="646464"/>
          <w:sz w:val="20"/>
          <w:szCs w:val="20"/>
          <w:rtl/>
          <w:lang w:bidi="fa-IR"/>
        </w:rPr>
        <w:t>نيازسنجي و اولويت‏هاي آموزش و ترويج مالکيت فكري و ساختارها و نهادهاي آموزش مالکيت فکري (با تاكيد بر مالكيت صنعتي) در ايران، تجربيات موفق در ساير كشورها</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lastRenderedPageBreak/>
        <w:t>47)</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بررسي ظرفيتهاي بلاقوه همكاري ايران (دانشگاهها، صنايع، سازمانهاي دولتي از جمله اداره مالكيت صنعتي، و...) با سازمان جهاني مالكيت فكري و ديگر سازمانها و ساير كشورها در زمينه مالكيت صنعتي </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48)</w:t>
      </w:r>
      <w:r w:rsidRPr="007E65C7">
        <w:rPr>
          <w:color w:val="646464"/>
          <w:sz w:val="14"/>
          <w:szCs w:val="14"/>
          <w:rtl/>
          <w:lang w:bidi="fa-IR"/>
        </w:rPr>
        <w:t xml:space="preserve"> </w:t>
      </w:r>
      <w:r w:rsidRPr="007E65C7">
        <w:rPr>
          <w:rFonts w:ascii="Tahoma" w:hAnsi="Tahoma" w:cs="Tahoma"/>
          <w:color w:val="646464"/>
          <w:sz w:val="20"/>
          <w:szCs w:val="20"/>
          <w:rtl/>
          <w:lang w:bidi="fa-IR"/>
        </w:rPr>
        <w:t>بررسي سازوكارهاي ارزشگذاري فناوري و تربيت كارشناسان رسمي دادگستري در حوزه فناوريهاي برتر</w:t>
      </w:r>
    </w:p>
    <w:p w:rsidR="007E65C7" w:rsidRPr="007E65C7" w:rsidRDefault="007E65C7" w:rsidP="007E65C7">
      <w:pPr>
        <w:spacing w:before="240" w:line="405" w:lineRule="atLeast"/>
        <w:jc w:val="both"/>
        <w:rPr>
          <w:color w:val="646464"/>
          <w:rtl/>
          <w:lang w:bidi="fa-IR"/>
        </w:rPr>
      </w:pPr>
      <w:r w:rsidRPr="007E65C7">
        <w:rPr>
          <w:rFonts w:ascii="Tahoma" w:hAnsi="Tahoma" w:cs="Tahoma"/>
          <w:b/>
          <w:bCs/>
          <w:color w:val="646464"/>
          <w:szCs w:val="20"/>
          <w:u w:val="single"/>
          <w:rtl/>
          <w:lang w:bidi="fa-IR"/>
        </w:rPr>
        <w:t>شبكه‌هاي همكاري علمي و فناوري: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49)</w:t>
      </w:r>
      <w:r w:rsidRPr="007E65C7">
        <w:rPr>
          <w:color w:val="646464"/>
          <w:sz w:val="14"/>
          <w:szCs w:val="14"/>
          <w:rtl/>
          <w:lang w:bidi="fa-IR"/>
        </w:rPr>
        <w:t xml:space="preserve"> </w:t>
      </w:r>
      <w:r w:rsidRPr="007E65C7">
        <w:rPr>
          <w:rFonts w:ascii="Tahoma" w:hAnsi="Tahoma" w:cs="Tahoma"/>
          <w:color w:val="646464"/>
          <w:sz w:val="20"/>
          <w:szCs w:val="20"/>
          <w:rtl/>
          <w:lang w:bidi="fa-IR"/>
        </w:rPr>
        <w:t>شبكه‌هاي آزمايشگاهي علم و فناوري (مطالعه تجربيات موفق يا شكست‌خورده داخلي و بررسي عوامل آنها، مطالعه تجربيات خارجي)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50)</w:t>
      </w:r>
      <w:r w:rsidRPr="007E65C7">
        <w:rPr>
          <w:color w:val="646464"/>
          <w:sz w:val="14"/>
          <w:szCs w:val="14"/>
          <w:rtl/>
          <w:lang w:bidi="fa-IR"/>
        </w:rPr>
        <w:t xml:space="preserve"> </w:t>
      </w:r>
      <w:r w:rsidRPr="007E65C7">
        <w:rPr>
          <w:rFonts w:ascii="Tahoma" w:hAnsi="Tahoma" w:cs="Tahoma"/>
          <w:color w:val="646464"/>
          <w:sz w:val="20"/>
          <w:szCs w:val="20"/>
          <w:rtl/>
          <w:lang w:bidi="fa-IR"/>
        </w:rPr>
        <w:t>مطالعه نحوه ايجاد شبكه‌هاي پژوهش و فناوري و ملاحظات اجرايي آن، آسيب‌شناسي فعاليت‌هاي شبكه‌اي در حوزه علم و فناوري در كشور (مطالعه نمونه‌هاي داخلي نظير شبكه آزمايشگاهي نانو، پژوهش و فناوري استان اصفهان، شبكه ملي پژوهش و فناوري گياهان دارويي و...)</w:t>
      </w:r>
    </w:p>
    <w:p w:rsidR="007E65C7" w:rsidRPr="007E65C7" w:rsidRDefault="007E65C7" w:rsidP="007E65C7">
      <w:pPr>
        <w:spacing w:before="240" w:line="405" w:lineRule="atLeast"/>
        <w:jc w:val="both"/>
        <w:rPr>
          <w:color w:val="646464"/>
          <w:rtl/>
          <w:lang w:bidi="fa-IR"/>
        </w:rPr>
      </w:pPr>
      <w:r w:rsidRPr="007E65C7">
        <w:rPr>
          <w:rFonts w:ascii="Tahoma" w:hAnsi="Tahoma" w:cs="Tahoma"/>
          <w:b/>
          <w:bCs/>
          <w:color w:val="646464"/>
          <w:szCs w:val="20"/>
          <w:u w:val="single"/>
          <w:rtl/>
          <w:lang w:bidi="fa-IR"/>
        </w:rPr>
        <w:t>ستادهاي فناوري راهبردي: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51)</w:t>
      </w:r>
      <w:r w:rsidRPr="007E65C7">
        <w:rPr>
          <w:color w:val="646464"/>
          <w:sz w:val="14"/>
          <w:szCs w:val="14"/>
          <w:rtl/>
          <w:lang w:bidi="fa-IR"/>
        </w:rPr>
        <w:t xml:space="preserve"> </w:t>
      </w:r>
      <w:r w:rsidRPr="007E65C7">
        <w:rPr>
          <w:rFonts w:ascii="Tahoma" w:hAnsi="Tahoma" w:cs="Tahoma"/>
          <w:color w:val="646464"/>
          <w:sz w:val="20"/>
          <w:szCs w:val="20"/>
          <w:rtl/>
          <w:lang w:bidi="fa-IR"/>
        </w:rPr>
        <w:t>بررسي جايگاه و عملكرد ستادهاي فناوري راهبردي و ارائه پيشنهادهايي براي بهبود عملكرد آنها (نحوه شكل‌گيري، چگونگي ارائه حمايت‌ها، نقش ستادها در تسهيل طي مسير فناوري تا بازار، نحوه تعامل با ساير ذينفعان حوزه فناوري مربوطه از جمله وزارتخانه‌ها و تشكل‌هاي صنعتي و ....)</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52)</w:t>
      </w:r>
      <w:r w:rsidRPr="007E65C7">
        <w:rPr>
          <w:color w:val="646464"/>
          <w:sz w:val="14"/>
          <w:szCs w:val="14"/>
          <w:rtl/>
          <w:lang w:bidi="fa-IR"/>
        </w:rPr>
        <w:t xml:space="preserve"> </w:t>
      </w:r>
      <w:r w:rsidRPr="007E65C7">
        <w:rPr>
          <w:rFonts w:ascii="Tahoma" w:hAnsi="Tahoma" w:cs="Tahoma"/>
          <w:color w:val="646464"/>
          <w:sz w:val="20"/>
          <w:szCs w:val="20"/>
          <w:rtl/>
          <w:lang w:bidi="fa-IR"/>
        </w:rPr>
        <w:t>بررسي متدولوژي و آسيب‌شناسي اسناد ملي فناوري‌‌هاي راهبردي و...، مطالعه نمونه‌هاي مشابه خارجي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53)</w:t>
      </w:r>
      <w:r w:rsidRPr="007E65C7">
        <w:rPr>
          <w:color w:val="646464"/>
          <w:sz w:val="14"/>
          <w:szCs w:val="14"/>
          <w:rtl/>
          <w:lang w:bidi="fa-IR"/>
        </w:rPr>
        <w:t xml:space="preserve"> </w:t>
      </w:r>
      <w:r w:rsidRPr="007E65C7">
        <w:rPr>
          <w:rFonts w:ascii="Tahoma" w:hAnsi="Tahoma" w:cs="Tahoma"/>
          <w:color w:val="646464"/>
          <w:sz w:val="20"/>
          <w:szCs w:val="20"/>
          <w:rtl/>
          <w:lang w:bidi="fa-IR"/>
        </w:rPr>
        <w:t>ارزيابي ساختارهاي ويژه توسعه فناوري، مطالعه موردي عملكرد ستاد ويژه توسعه فناوري نانو</w:t>
      </w:r>
    </w:p>
    <w:p w:rsidR="007E65C7" w:rsidRPr="007E65C7" w:rsidRDefault="007E65C7" w:rsidP="007E65C7">
      <w:pPr>
        <w:spacing w:before="240" w:line="405" w:lineRule="atLeast"/>
        <w:jc w:val="both"/>
        <w:rPr>
          <w:color w:val="646464"/>
          <w:rtl/>
          <w:lang w:bidi="fa-IR"/>
        </w:rPr>
      </w:pPr>
      <w:r w:rsidRPr="007E65C7">
        <w:rPr>
          <w:rFonts w:ascii="Tahoma" w:hAnsi="Tahoma" w:cs="Tahoma"/>
          <w:b/>
          <w:bCs/>
          <w:color w:val="646464"/>
          <w:szCs w:val="20"/>
          <w:u w:val="single"/>
          <w:rtl/>
          <w:lang w:bidi="fa-IR"/>
        </w:rPr>
        <w:t>آموزش عالي و پژوهش:</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54)</w:t>
      </w:r>
      <w:r w:rsidRPr="007E65C7">
        <w:rPr>
          <w:color w:val="646464"/>
          <w:sz w:val="14"/>
          <w:szCs w:val="14"/>
          <w:rtl/>
          <w:lang w:bidi="fa-IR"/>
        </w:rPr>
        <w:t xml:space="preserve"> </w:t>
      </w:r>
      <w:r w:rsidRPr="007E65C7">
        <w:rPr>
          <w:rFonts w:ascii="Tahoma" w:hAnsi="Tahoma" w:cs="Tahoma"/>
          <w:color w:val="646464"/>
          <w:sz w:val="20"/>
          <w:szCs w:val="20"/>
          <w:rtl/>
          <w:lang w:bidi="fa-IR"/>
        </w:rPr>
        <w:t>بررسي چگونگي ساماندهي سرمايه‌گذاري دولت در آموزش عالي به منظور شفاف سازي هزينه‌هاي تمام شده تحصيلي در مؤسسات آموزش عالي و ارتقاي کارآمدي آنها</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55)</w:t>
      </w:r>
      <w:r w:rsidRPr="007E65C7">
        <w:rPr>
          <w:color w:val="646464"/>
          <w:sz w:val="14"/>
          <w:szCs w:val="14"/>
          <w:rtl/>
          <w:lang w:bidi="fa-IR"/>
        </w:rPr>
        <w:t xml:space="preserve"> </w:t>
      </w:r>
      <w:r w:rsidRPr="007E65C7">
        <w:rPr>
          <w:rFonts w:ascii="Tahoma" w:hAnsi="Tahoma" w:cs="Tahoma"/>
          <w:color w:val="646464"/>
          <w:sz w:val="20"/>
          <w:szCs w:val="20"/>
          <w:rtl/>
          <w:lang w:bidi="fa-IR"/>
        </w:rPr>
        <w:t>چگونگي هدايت منابع و بودجه‌هاي آموزشي و پژوهشي به سوي نيازها و مأموريت‌هاي ملي</w:t>
      </w:r>
    </w:p>
    <w:p w:rsidR="007E65C7" w:rsidRPr="007E65C7" w:rsidRDefault="007E65C7" w:rsidP="007E65C7">
      <w:pPr>
        <w:spacing w:before="240" w:after="240" w:line="405" w:lineRule="atLeast"/>
        <w:ind w:left="720" w:hanging="360"/>
        <w:jc w:val="both"/>
        <w:textAlignment w:val="center"/>
        <w:rPr>
          <w:rFonts w:ascii="Tahoma" w:hAnsi="Tahoma" w:cs="Tahoma"/>
          <w:color w:val="646464"/>
          <w:sz w:val="15"/>
          <w:szCs w:val="15"/>
          <w:rtl/>
          <w:lang w:bidi="fa-IR"/>
        </w:rPr>
      </w:pPr>
      <w:r w:rsidRPr="007E65C7">
        <w:rPr>
          <w:rFonts w:ascii="Tahoma" w:hAnsi="Tahoma" w:cs="Tahoma"/>
          <w:color w:val="646464"/>
          <w:sz w:val="20"/>
          <w:szCs w:val="20"/>
          <w:rtl/>
          <w:lang w:bidi="fa-IR"/>
        </w:rPr>
        <w:t>56)</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تحليل </w:t>
      </w:r>
      <w:r w:rsidRPr="007E65C7">
        <w:rPr>
          <w:rFonts w:ascii="Tahoma" w:hAnsi="Tahoma" w:cs="Tahoma"/>
          <w:color w:val="646464"/>
          <w:spacing w:val="-2"/>
          <w:sz w:val="20"/>
          <w:szCs w:val="20"/>
          <w:rtl/>
          <w:lang w:bidi="ar-YE"/>
        </w:rPr>
        <w:t xml:space="preserve">مراکز پژوهشي وابسته به دستگاههاي اجرايي با رويکرد تمرکز بر حل مسائل و رفع نيازهاي دستگاههاي مربوطه و كاهش فعاليت‌هاي پژوهشي قابل اجرا در ساير مراکز پژوهشي </w:t>
      </w:r>
      <w:r w:rsidRPr="007E65C7">
        <w:rPr>
          <w:rFonts w:ascii="Tahoma" w:hAnsi="Tahoma" w:cs="Tahoma"/>
          <w:color w:val="646464"/>
          <w:spacing w:val="-2"/>
          <w:sz w:val="20"/>
          <w:szCs w:val="20"/>
          <w:rtl/>
          <w:lang w:bidi="ar-YE"/>
        </w:rPr>
        <w:lastRenderedPageBreak/>
        <w:t>و دانشگاهي و طراحي سازوکارهاي خاص ارتقاي محققان مراکز پژوهشي وابسته به دستگاههاي اجرائي براي تشويق تحقيقات توسعه‌اي و کاربردي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57)</w:t>
      </w:r>
      <w:r w:rsidRPr="007E65C7">
        <w:rPr>
          <w:color w:val="646464"/>
          <w:sz w:val="14"/>
          <w:szCs w:val="14"/>
          <w:rtl/>
          <w:lang w:bidi="fa-IR"/>
        </w:rPr>
        <w:t xml:space="preserve"> </w:t>
      </w:r>
      <w:r w:rsidRPr="007E65C7">
        <w:rPr>
          <w:rFonts w:ascii="Tahoma" w:hAnsi="Tahoma" w:cs="Tahoma"/>
          <w:color w:val="646464"/>
          <w:sz w:val="20"/>
          <w:szCs w:val="20"/>
          <w:rtl/>
          <w:lang w:bidi="fa-IR"/>
        </w:rPr>
        <w:t>بررسي نحوه واگذاري مراكز و موسسات پژوهشي دولتي غيرحاكميتي به بخش خصوصي و تعاوني همراه با كارامدي، پاسخگويي و استقلال (ماده 4 قانون حمايت از شركتها و موسسات دانش‌بنيان و تجاري‌سازي نوآوريها و اختراعات)</w:t>
      </w:r>
    </w:p>
    <w:p w:rsidR="007E65C7" w:rsidRPr="007E65C7" w:rsidRDefault="007E65C7" w:rsidP="007E65C7">
      <w:pPr>
        <w:spacing w:before="240" w:line="405" w:lineRule="atLeast"/>
        <w:jc w:val="both"/>
        <w:rPr>
          <w:color w:val="646464"/>
          <w:rtl/>
          <w:lang w:bidi="fa-IR"/>
        </w:rPr>
      </w:pPr>
      <w:r w:rsidRPr="007E65C7">
        <w:rPr>
          <w:rFonts w:ascii="Tahoma" w:hAnsi="Tahoma" w:cs="Tahoma"/>
          <w:b/>
          <w:bCs/>
          <w:color w:val="646464"/>
          <w:szCs w:val="20"/>
          <w:u w:val="single"/>
          <w:rtl/>
          <w:lang w:bidi="fa-IR"/>
        </w:rPr>
        <w:t>ساير موضوعات:</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58)</w:t>
      </w:r>
      <w:r w:rsidRPr="007E65C7">
        <w:rPr>
          <w:color w:val="646464"/>
          <w:sz w:val="14"/>
          <w:szCs w:val="14"/>
          <w:rtl/>
          <w:lang w:bidi="fa-IR"/>
        </w:rPr>
        <w:t xml:space="preserve"> </w:t>
      </w:r>
      <w:r w:rsidRPr="007E65C7">
        <w:rPr>
          <w:rFonts w:ascii="Tahoma" w:hAnsi="Tahoma" w:cs="Tahoma"/>
          <w:color w:val="646464"/>
          <w:sz w:val="20"/>
          <w:szCs w:val="20"/>
          <w:rtl/>
          <w:lang w:bidi="fa-IR"/>
        </w:rPr>
        <w:t>بررسي طرح‌هاي كلان فناوري معاونت علمي و فناوري از حيث چگونگي تعريف و نحوه انتخاب طرح‌ها و چگونگي اجرا و نظارت بر آنها، مطالعه نمونه‌هاي مشابه در ساير كشورها</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59)</w:t>
      </w:r>
      <w:r w:rsidRPr="007E65C7">
        <w:rPr>
          <w:color w:val="646464"/>
          <w:sz w:val="14"/>
          <w:szCs w:val="14"/>
          <w:rtl/>
          <w:lang w:bidi="fa-IR"/>
        </w:rPr>
        <w:t xml:space="preserve"> </w:t>
      </w:r>
      <w:r w:rsidRPr="007E65C7">
        <w:rPr>
          <w:rFonts w:ascii="Tahoma" w:hAnsi="Tahoma" w:cs="Tahoma"/>
          <w:color w:val="646464"/>
          <w:sz w:val="20"/>
          <w:szCs w:val="20"/>
          <w:rtl/>
          <w:lang w:bidi="fa-IR"/>
        </w:rPr>
        <w:t>راهكارهاي توسعه پاركهاي فناوري، مطالعه موردي عملكرد پارك فناوري پرديس</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60)</w:t>
      </w:r>
      <w:r w:rsidRPr="007E65C7">
        <w:rPr>
          <w:color w:val="646464"/>
          <w:sz w:val="14"/>
          <w:szCs w:val="14"/>
          <w:rtl/>
          <w:lang w:bidi="fa-IR"/>
        </w:rPr>
        <w:t xml:space="preserve"> </w:t>
      </w:r>
      <w:r w:rsidRPr="007E65C7">
        <w:rPr>
          <w:rFonts w:ascii="Tahoma" w:hAnsi="Tahoma" w:cs="Tahoma"/>
          <w:color w:val="646464"/>
          <w:sz w:val="20"/>
          <w:szCs w:val="20"/>
          <w:rtl/>
          <w:lang w:bidi="fa-IR"/>
        </w:rPr>
        <w:t>چگونگي حمايت از توسعه اشتغال دانش‌بنيان و كارافريني فناورانه (با تأكيد بر سياست‌هاي منطقه‌اي و استاني)</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61)</w:t>
      </w:r>
      <w:r w:rsidRPr="007E65C7">
        <w:rPr>
          <w:color w:val="646464"/>
          <w:sz w:val="14"/>
          <w:szCs w:val="14"/>
          <w:rtl/>
          <w:lang w:bidi="fa-IR"/>
        </w:rPr>
        <w:t xml:space="preserve"> </w:t>
      </w:r>
      <w:r w:rsidRPr="007E65C7">
        <w:rPr>
          <w:rFonts w:ascii="Tahoma" w:hAnsi="Tahoma" w:cs="Tahoma"/>
          <w:color w:val="646464"/>
          <w:sz w:val="20"/>
          <w:szCs w:val="20"/>
          <w:rtl/>
          <w:lang w:bidi="fa-IR"/>
        </w:rPr>
        <w:t>استقرار جغرافيايي شركتهاي دانش بنيان، مطالعه موردي استقرار شركتهاي فناوري بالا در شعاع 120 كيلومتري تهران</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62)</w:t>
      </w:r>
      <w:r w:rsidRPr="007E65C7">
        <w:rPr>
          <w:color w:val="646464"/>
          <w:sz w:val="14"/>
          <w:szCs w:val="14"/>
          <w:rtl/>
          <w:lang w:bidi="fa-IR"/>
        </w:rPr>
        <w:t xml:space="preserve"> </w:t>
      </w:r>
      <w:r w:rsidRPr="007E65C7">
        <w:rPr>
          <w:rFonts w:ascii="Tahoma" w:hAnsi="Tahoma" w:cs="Tahoma"/>
          <w:color w:val="646464"/>
          <w:sz w:val="20"/>
          <w:szCs w:val="20"/>
          <w:rtl/>
          <w:lang w:bidi="fa-IR"/>
        </w:rPr>
        <w:t>ژورناليسم علم و فناوري و استفاده از ظرفيت رسانه‌ها براي پيشبرد اهداف نظام علم و فناوري در کشور</w:t>
      </w:r>
    </w:p>
    <w:p w:rsidR="007E65C7" w:rsidRPr="007E65C7" w:rsidRDefault="007E65C7" w:rsidP="007E65C7">
      <w:pPr>
        <w:spacing w:before="240" w:after="240" w:line="405" w:lineRule="atLeast"/>
        <w:ind w:left="720" w:hanging="360"/>
        <w:jc w:val="both"/>
        <w:textAlignment w:val="center"/>
        <w:rPr>
          <w:rFonts w:ascii="Tahoma" w:hAnsi="Tahoma" w:cs="Tahoma"/>
          <w:color w:val="646464"/>
          <w:sz w:val="15"/>
          <w:szCs w:val="15"/>
          <w:rtl/>
          <w:lang w:bidi="fa-IR"/>
        </w:rPr>
      </w:pPr>
      <w:r w:rsidRPr="007E65C7">
        <w:rPr>
          <w:rFonts w:ascii="Tahoma" w:hAnsi="Tahoma" w:cs="Tahoma"/>
          <w:color w:val="646464"/>
          <w:sz w:val="20"/>
          <w:szCs w:val="20"/>
          <w:rtl/>
          <w:lang w:bidi="fa-IR"/>
        </w:rPr>
        <w:t>63)</w:t>
      </w:r>
      <w:r w:rsidRPr="007E65C7">
        <w:rPr>
          <w:color w:val="646464"/>
          <w:sz w:val="14"/>
          <w:szCs w:val="14"/>
          <w:rtl/>
          <w:lang w:bidi="fa-IR"/>
        </w:rPr>
        <w:t xml:space="preserve"> </w:t>
      </w:r>
      <w:r w:rsidRPr="007E65C7">
        <w:rPr>
          <w:rFonts w:ascii="Tahoma" w:hAnsi="Tahoma" w:cs="Tahoma"/>
          <w:color w:val="646464"/>
          <w:spacing w:val="-2"/>
          <w:sz w:val="20"/>
          <w:szCs w:val="20"/>
          <w:rtl/>
          <w:lang w:bidi="ar-YE"/>
        </w:rPr>
        <w:t>ارزيابي اختصاص برنامه‌هاي رسانة ملي به موضوعات علمي و فناوري با زبان ساده و عامه‌فهم و انتخاب برترين رسانه‌هاي عمومي بر مبناي ميزان توجه به علم و فناوري و تخصيص جوايز جشنواره‌ها و حمايت دولتي بر مبناي آن</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64)</w:t>
      </w:r>
      <w:r w:rsidRPr="007E65C7">
        <w:rPr>
          <w:color w:val="646464"/>
          <w:sz w:val="14"/>
          <w:szCs w:val="14"/>
          <w:rtl/>
          <w:lang w:bidi="fa-IR"/>
        </w:rPr>
        <w:t xml:space="preserve"> </w:t>
      </w:r>
      <w:r w:rsidRPr="007E65C7">
        <w:rPr>
          <w:rFonts w:ascii="Tahoma" w:hAnsi="Tahoma" w:cs="Tahoma"/>
          <w:color w:val="646464"/>
          <w:sz w:val="20"/>
          <w:szCs w:val="20"/>
          <w:rtl/>
          <w:lang w:bidi="fa-IR"/>
        </w:rPr>
        <w:t>آسيب‌شناسي انتقال فناوري‌ها به كشور (شركتهاي دولتي و غيردولتي) و راهكارهاي بهبود آن</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65)</w:t>
      </w:r>
      <w:r w:rsidRPr="007E65C7">
        <w:rPr>
          <w:color w:val="646464"/>
          <w:sz w:val="14"/>
          <w:szCs w:val="14"/>
          <w:rtl/>
          <w:lang w:bidi="fa-IR"/>
        </w:rPr>
        <w:t xml:space="preserve"> </w:t>
      </w:r>
      <w:r w:rsidRPr="007E65C7">
        <w:rPr>
          <w:rFonts w:ascii="Tahoma" w:hAnsi="Tahoma" w:cs="Tahoma"/>
          <w:color w:val="646464"/>
          <w:sz w:val="20"/>
          <w:szCs w:val="20"/>
          <w:rtl/>
          <w:lang w:bidi="fa-IR"/>
        </w:rPr>
        <w:t xml:space="preserve">مطالعه روش‌هاي تبادل فناوري در ساير كشورها (از جمله مالزي و تركيه و...) </w:t>
      </w:r>
    </w:p>
    <w:p w:rsidR="007E65C7" w:rsidRPr="007E65C7" w:rsidRDefault="007E65C7" w:rsidP="007E65C7">
      <w:pPr>
        <w:spacing w:before="240" w:after="240" w:line="405" w:lineRule="atLeast"/>
        <w:ind w:left="720" w:hanging="360"/>
        <w:jc w:val="both"/>
        <w:rPr>
          <w:rFonts w:ascii="Tahoma" w:hAnsi="Tahoma" w:cs="Tahoma"/>
          <w:color w:val="646464"/>
          <w:sz w:val="15"/>
          <w:szCs w:val="15"/>
          <w:rtl/>
          <w:lang w:bidi="fa-IR"/>
        </w:rPr>
      </w:pPr>
      <w:r w:rsidRPr="007E65C7">
        <w:rPr>
          <w:rFonts w:ascii="Tahoma" w:hAnsi="Tahoma" w:cs="Tahoma"/>
          <w:color w:val="646464"/>
          <w:sz w:val="20"/>
          <w:szCs w:val="20"/>
          <w:rtl/>
          <w:lang w:bidi="fa-IR"/>
        </w:rPr>
        <w:t>66)</w:t>
      </w:r>
      <w:r w:rsidRPr="007E65C7">
        <w:rPr>
          <w:color w:val="646464"/>
          <w:sz w:val="14"/>
          <w:szCs w:val="14"/>
          <w:rtl/>
          <w:lang w:bidi="fa-IR"/>
        </w:rPr>
        <w:t xml:space="preserve"> </w:t>
      </w:r>
      <w:r w:rsidRPr="007E65C7">
        <w:rPr>
          <w:rFonts w:ascii="Tahoma" w:hAnsi="Tahoma" w:cs="Tahoma"/>
          <w:color w:val="646464"/>
          <w:sz w:val="20"/>
          <w:szCs w:val="20"/>
          <w:rtl/>
          <w:lang w:bidi="fa-IR"/>
        </w:rPr>
        <w:t>بررسي و آسيب‌شناسي نحوه توليد و مديريت نظام آمار علم وفناوري كشور (اعتبار و جامعيت آمارها، عملكرد نهادهاي مسئول، چگونگي فعال‌سازي بخش خصوصي در توليد و مديريت آمارهاي مورد نياز و...) به همراه مطالعه تجربيات و نمونه‌هاي موفق خارجي و بين‌المللي</w:t>
      </w:r>
    </w:p>
    <w:p w:rsidR="00376398" w:rsidRDefault="00376398">
      <w:pPr>
        <w:rPr>
          <w:rFonts w:hint="cs"/>
          <w:lang w:bidi="fa-IR"/>
        </w:rPr>
      </w:pPr>
    </w:p>
    <w:sectPr w:rsidR="00376398" w:rsidSect="003763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7E65C7"/>
    <w:rsid w:val="00064785"/>
    <w:rsid w:val="00376398"/>
    <w:rsid w:val="007E65C7"/>
    <w:rsid w:val="009B317F"/>
    <w:rsid w:val="00E44E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7F"/>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5C7"/>
    <w:pPr>
      <w:bidi w:val="0"/>
      <w:spacing w:before="240" w:after="240"/>
    </w:pPr>
    <w:rPr>
      <w:lang w:bidi="fa-IR"/>
    </w:rPr>
  </w:style>
  <w:style w:type="character" w:styleId="Strong">
    <w:name w:val="Strong"/>
    <w:basedOn w:val="DefaultParagraphFont"/>
    <w:uiPriority w:val="22"/>
    <w:qFormat/>
    <w:rsid w:val="007E65C7"/>
    <w:rPr>
      <w:b/>
      <w:bCs/>
    </w:rPr>
  </w:style>
  <w:style w:type="paragraph" w:styleId="ListParagraph">
    <w:name w:val="List Paragraph"/>
    <w:basedOn w:val="Normal"/>
    <w:uiPriority w:val="34"/>
    <w:qFormat/>
    <w:rsid w:val="007E65C7"/>
    <w:pPr>
      <w:bidi w:val="0"/>
      <w:spacing w:before="240" w:after="240"/>
    </w:pPr>
    <w:rPr>
      <w:lang w:bidi="fa-IR"/>
    </w:rPr>
  </w:style>
</w:styles>
</file>

<file path=word/webSettings.xml><?xml version="1.0" encoding="utf-8"?>
<w:webSettings xmlns:r="http://schemas.openxmlformats.org/officeDocument/2006/relationships" xmlns:w="http://schemas.openxmlformats.org/wordprocessingml/2006/main">
  <w:divs>
    <w:div w:id="542206230">
      <w:bodyDiv w:val="1"/>
      <w:marLeft w:val="0"/>
      <w:marRight w:val="0"/>
      <w:marTop w:val="0"/>
      <w:marBottom w:val="0"/>
      <w:divBdr>
        <w:top w:val="none" w:sz="0" w:space="0" w:color="auto"/>
        <w:left w:val="none" w:sz="0" w:space="0" w:color="auto"/>
        <w:bottom w:val="none" w:sz="0" w:space="0" w:color="auto"/>
        <w:right w:val="none" w:sz="0" w:space="0" w:color="auto"/>
      </w:divBdr>
      <w:divsChild>
        <w:div w:id="749694337">
          <w:marLeft w:val="0"/>
          <w:marRight w:val="0"/>
          <w:marTop w:val="0"/>
          <w:marBottom w:val="0"/>
          <w:divBdr>
            <w:top w:val="none" w:sz="0" w:space="0" w:color="auto"/>
            <w:left w:val="none" w:sz="0" w:space="0" w:color="auto"/>
            <w:bottom w:val="none" w:sz="0" w:space="0" w:color="auto"/>
            <w:right w:val="none" w:sz="0" w:space="0" w:color="auto"/>
          </w:divBdr>
          <w:divsChild>
            <w:div w:id="595359560">
              <w:marLeft w:val="0"/>
              <w:marRight w:val="0"/>
              <w:marTop w:val="100"/>
              <w:marBottom w:val="100"/>
              <w:divBdr>
                <w:top w:val="none" w:sz="0" w:space="0" w:color="auto"/>
                <w:left w:val="none" w:sz="0" w:space="0" w:color="auto"/>
                <w:bottom w:val="none" w:sz="0" w:space="0" w:color="auto"/>
                <w:right w:val="none" w:sz="0" w:space="0" w:color="auto"/>
              </w:divBdr>
              <w:divsChild>
                <w:div w:id="1651523633">
                  <w:marLeft w:val="0"/>
                  <w:marRight w:val="0"/>
                  <w:marTop w:val="0"/>
                  <w:marBottom w:val="0"/>
                  <w:divBdr>
                    <w:top w:val="none" w:sz="0" w:space="0" w:color="auto"/>
                    <w:left w:val="none" w:sz="0" w:space="0" w:color="auto"/>
                    <w:bottom w:val="none" w:sz="0" w:space="0" w:color="auto"/>
                    <w:right w:val="none" w:sz="0" w:space="0" w:color="auto"/>
                  </w:divBdr>
                  <w:divsChild>
                    <w:div w:id="1700156671">
                      <w:marLeft w:val="0"/>
                      <w:marRight w:val="0"/>
                      <w:marTop w:val="0"/>
                      <w:marBottom w:val="0"/>
                      <w:divBdr>
                        <w:top w:val="none" w:sz="0" w:space="0" w:color="auto"/>
                        <w:left w:val="none" w:sz="0" w:space="0" w:color="auto"/>
                        <w:bottom w:val="none" w:sz="0" w:space="0" w:color="auto"/>
                        <w:right w:val="none" w:sz="0" w:space="0" w:color="auto"/>
                      </w:divBdr>
                      <w:divsChild>
                        <w:div w:id="529300278">
                          <w:marLeft w:val="0"/>
                          <w:marRight w:val="0"/>
                          <w:marTop w:val="0"/>
                          <w:marBottom w:val="0"/>
                          <w:divBdr>
                            <w:top w:val="none" w:sz="0" w:space="0" w:color="auto"/>
                            <w:left w:val="none" w:sz="0" w:space="0" w:color="auto"/>
                            <w:bottom w:val="none" w:sz="0" w:space="0" w:color="auto"/>
                            <w:right w:val="none" w:sz="0" w:space="0" w:color="auto"/>
                          </w:divBdr>
                          <w:divsChild>
                            <w:div w:id="1457210867">
                              <w:marLeft w:val="0"/>
                              <w:marRight w:val="0"/>
                              <w:marTop w:val="0"/>
                              <w:marBottom w:val="0"/>
                              <w:divBdr>
                                <w:top w:val="none" w:sz="0" w:space="0" w:color="auto"/>
                                <w:left w:val="none" w:sz="0" w:space="0" w:color="auto"/>
                                <w:bottom w:val="none" w:sz="0" w:space="0" w:color="auto"/>
                                <w:right w:val="none" w:sz="0" w:space="0" w:color="auto"/>
                              </w:divBdr>
                              <w:divsChild>
                                <w:div w:id="173347380">
                                  <w:marLeft w:val="0"/>
                                  <w:marRight w:val="0"/>
                                  <w:marTop w:val="0"/>
                                  <w:marBottom w:val="0"/>
                                  <w:divBdr>
                                    <w:top w:val="none" w:sz="0" w:space="0" w:color="auto"/>
                                    <w:left w:val="none" w:sz="0" w:space="0" w:color="auto"/>
                                    <w:bottom w:val="none" w:sz="0" w:space="0" w:color="auto"/>
                                    <w:right w:val="none" w:sz="0" w:space="0" w:color="auto"/>
                                  </w:divBdr>
                                  <w:divsChild>
                                    <w:div w:id="536084517">
                                      <w:marLeft w:val="0"/>
                                      <w:marRight w:val="0"/>
                                      <w:marTop w:val="0"/>
                                      <w:marBottom w:val="0"/>
                                      <w:divBdr>
                                        <w:top w:val="none" w:sz="0" w:space="0" w:color="auto"/>
                                        <w:left w:val="none" w:sz="0" w:space="0" w:color="auto"/>
                                        <w:bottom w:val="none" w:sz="0" w:space="0" w:color="auto"/>
                                        <w:right w:val="none" w:sz="0" w:space="0" w:color="auto"/>
                                      </w:divBdr>
                                      <w:divsChild>
                                        <w:div w:id="1758088455">
                                          <w:marLeft w:val="0"/>
                                          <w:marRight w:val="0"/>
                                          <w:marTop w:val="0"/>
                                          <w:marBottom w:val="0"/>
                                          <w:divBdr>
                                            <w:top w:val="none" w:sz="0" w:space="0" w:color="auto"/>
                                            <w:left w:val="none" w:sz="0" w:space="0" w:color="auto"/>
                                            <w:bottom w:val="none" w:sz="0" w:space="0" w:color="auto"/>
                                            <w:right w:val="none" w:sz="0" w:space="0" w:color="auto"/>
                                          </w:divBdr>
                                          <w:divsChild>
                                            <w:div w:id="150219892">
                                              <w:marLeft w:val="0"/>
                                              <w:marRight w:val="0"/>
                                              <w:marTop w:val="0"/>
                                              <w:marBottom w:val="0"/>
                                              <w:divBdr>
                                                <w:top w:val="none" w:sz="0" w:space="0" w:color="auto"/>
                                                <w:left w:val="none" w:sz="0" w:space="0" w:color="auto"/>
                                                <w:bottom w:val="none" w:sz="0" w:space="0" w:color="auto"/>
                                                <w:right w:val="none" w:sz="0" w:space="0" w:color="auto"/>
                                              </w:divBdr>
                                              <w:divsChild>
                                                <w:div w:id="95103576">
                                                  <w:marLeft w:val="0"/>
                                                  <w:marRight w:val="0"/>
                                                  <w:marTop w:val="0"/>
                                                  <w:marBottom w:val="0"/>
                                                  <w:divBdr>
                                                    <w:top w:val="none" w:sz="0" w:space="0" w:color="auto"/>
                                                    <w:left w:val="none" w:sz="0" w:space="0" w:color="auto"/>
                                                    <w:bottom w:val="none" w:sz="0" w:space="0" w:color="auto"/>
                                                    <w:right w:val="none" w:sz="0" w:space="0" w:color="auto"/>
                                                  </w:divBdr>
                                                  <w:divsChild>
                                                    <w:div w:id="495923440">
                                                      <w:marLeft w:val="0"/>
                                                      <w:marRight w:val="0"/>
                                                      <w:marTop w:val="0"/>
                                                      <w:marBottom w:val="0"/>
                                                      <w:divBdr>
                                                        <w:top w:val="none" w:sz="0" w:space="0" w:color="auto"/>
                                                        <w:left w:val="none" w:sz="0" w:space="0" w:color="auto"/>
                                                        <w:bottom w:val="none" w:sz="0" w:space="0" w:color="auto"/>
                                                        <w:right w:val="none" w:sz="0" w:space="0" w:color="auto"/>
                                                      </w:divBdr>
                                                      <w:divsChild>
                                                        <w:div w:id="4522932">
                                                          <w:marLeft w:val="0"/>
                                                          <w:marRight w:val="0"/>
                                                          <w:marTop w:val="0"/>
                                                          <w:marBottom w:val="0"/>
                                                          <w:divBdr>
                                                            <w:top w:val="none" w:sz="0" w:space="0" w:color="auto"/>
                                                            <w:left w:val="none" w:sz="0" w:space="0" w:color="auto"/>
                                                            <w:bottom w:val="none" w:sz="0" w:space="0" w:color="auto"/>
                                                            <w:right w:val="none" w:sz="0" w:space="0" w:color="auto"/>
                                                          </w:divBdr>
                                                          <w:divsChild>
                                                            <w:div w:id="15587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az.aliabadi</dc:creator>
  <cp:keywords/>
  <dc:description/>
  <cp:lastModifiedBy>az.aliabadi</cp:lastModifiedBy>
  <cp:revision>1</cp:revision>
  <dcterms:created xsi:type="dcterms:W3CDTF">2012-10-29T08:42:00Z</dcterms:created>
  <dcterms:modified xsi:type="dcterms:W3CDTF">2012-10-29T08:42:00Z</dcterms:modified>
</cp:coreProperties>
</file>