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19" w:rsidRPr="00157319" w:rsidRDefault="00157319" w:rsidP="00157319">
      <w:pPr>
        <w:rPr>
          <w:rFonts w:ascii="Tahoma" w:hAnsi="Tahoma" w:cs="B Lotus"/>
          <w:sz w:val="20"/>
          <w:szCs w:val="20"/>
          <w:lang w:bidi="fa-IR"/>
        </w:rPr>
      </w:pPr>
    </w:p>
    <w:p w:rsidR="00157319" w:rsidRPr="00157319" w:rsidRDefault="00157319" w:rsidP="00157319">
      <w:pPr>
        <w:tabs>
          <w:tab w:val="right" w:pos="278"/>
        </w:tabs>
        <w:rPr>
          <w:rFonts w:ascii="Tahoma" w:hAnsi="Tahoma" w:cs="Tahoma"/>
          <w:sz w:val="20"/>
          <w:szCs w:val="20"/>
          <w:lang w:bidi="fa-IR"/>
        </w:rPr>
      </w:pPr>
      <w:r w:rsidRPr="00157319">
        <w:rPr>
          <w:rFonts w:ascii="Tahoma" w:hAnsi="Tahoma" w:cs="Tahoma"/>
          <w:b/>
          <w:bCs/>
          <w:color w:val="6EA7E0"/>
          <w:sz w:val="20"/>
          <w:szCs w:val="20"/>
          <w:rtl/>
          <w:lang w:bidi="fa-IR"/>
        </w:rPr>
        <w:t xml:space="preserve">راه كارهاي كنترل خطر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 xml:space="preserve">- هودهاي شيمي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هود شيمي نخستين سد محافظ براي پرسنل بخش و محيط آزمايشگاه در هنگام كار با مواد خطرناك شيميايي است. به عنوان يك قاعده كلي، هنگام كار كردن با موادي كه به طور محسوس فرار هستند، يا جزء مواد فوق العاده خطرناكي هستند كه اصلي ترين روش ورود  آنها به بدن از طريق تنفس است، بايد از هود شيمي استفاده كرد.</w:t>
      </w:r>
      <w:r w:rsidRPr="00157319">
        <w:rPr>
          <w:rFonts w:ascii="Tahoma" w:hAnsi="Tahoma" w:cs="Tahoma"/>
          <w:sz w:val="20"/>
          <w:szCs w:val="20"/>
          <w:rtl/>
          <w:lang w:bidi="fa-IR"/>
        </w:rPr>
        <w:br/>
        <w:t>تمام هودهاي شيمي بايد بطور سالانه بازبيني شده و تأييديه صحت كاركرد داشته باشند.</w:t>
      </w:r>
      <w:r w:rsidRPr="00157319">
        <w:rPr>
          <w:rFonts w:ascii="Tahoma" w:hAnsi="Tahoma" w:cs="Tahoma"/>
          <w:sz w:val="20"/>
          <w:szCs w:val="20"/>
          <w:rtl/>
          <w:lang w:bidi="fa-IR"/>
        </w:rPr>
        <w:br/>
        <w:t>رعايت اصول بيان شده ذيل هنگام استفاده از هود ضروري است : (برگه اطلاعات بايد روي هود نصب باشد)</w:t>
      </w:r>
      <w:r w:rsidRPr="00157319">
        <w:rPr>
          <w:rFonts w:ascii="Tahoma" w:hAnsi="Tahoma" w:cs="Tahoma"/>
          <w:sz w:val="20"/>
          <w:szCs w:val="20"/>
          <w:rtl/>
          <w:lang w:bidi="fa-IR"/>
        </w:rPr>
        <w:br/>
        <w:t>• فقط موادي در فضاي كار، زير هود قرار گيرد كه براي انجام آزمايش به آن نياز است زيرا بهم ريختگي و شلوغ بودن سبب اختلال جريان هوا و افزايش خطر براي پرسنل بخش  آزمايشگاه خواهد شد.</w:t>
      </w:r>
      <w:r w:rsidRPr="00157319">
        <w:rPr>
          <w:rFonts w:ascii="Tahoma" w:hAnsi="Tahoma" w:cs="Tahoma"/>
          <w:sz w:val="20"/>
          <w:szCs w:val="20"/>
          <w:rtl/>
          <w:lang w:bidi="fa-IR"/>
        </w:rPr>
        <w:br/>
        <w:t>• هنگام كاركردن، شيشه محافظ جلويي در پائين ترين حالت قرار داشته باشد.</w:t>
      </w:r>
      <w:r w:rsidRPr="00157319">
        <w:rPr>
          <w:rFonts w:ascii="Tahoma" w:hAnsi="Tahoma" w:cs="Tahoma"/>
          <w:sz w:val="20"/>
          <w:szCs w:val="20"/>
          <w:rtl/>
          <w:lang w:bidi="fa-IR"/>
        </w:rPr>
        <w:br/>
        <w:t>• ظروف حاوي مواد شيميايي حداقل 15 تا 20 سانتيمتر از دريچه ورودي فاصله داشته باشند.</w:t>
      </w:r>
      <w:r w:rsidRPr="00157319">
        <w:rPr>
          <w:rFonts w:ascii="Tahoma" w:hAnsi="Tahoma" w:cs="Tahoma"/>
          <w:sz w:val="20"/>
          <w:szCs w:val="20"/>
          <w:rtl/>
          <w:lang w:bidi="fa-IR"/>
        </w:rPr>
        <w:br/>
        <w:t>• قبل از شروع بكار، كنترل شود كه فن تهويه هوا سالم باشد. (جريان هوا برقرار باشد)</w:t>
      </w:r>
    </w:p>
    <w:p w:rsidR="00157319" w:rsidRPr="00157319" w:rsidRDefault="00157319" w:rsidP="00157319">
      <w:pPr>
        <w:tabs>
          <w:tab w:val="right" w:pos="278"/>
        </w:tabs>
        <w:ind w:left="98"/>
        <w:rPr>
          <w:rtl/>
          <w:lang w:bidi="fa-IR"/>
        </w:rPr>
      </w:pPr>
      <w:r w:rsidRPr="00157319">
        <w:rPr>
          <w:rtl/>
          <w:lang w:bidi="fa-IR"/>
        </w:rPr>
        <w:t xml:space="preserve">                                           </w:t>
      </w:r>
      <w:r w:rsidRPr="00157319">
        <w:rPr>
          <w:noProof/>
        </w:rPr>
        <w:drawing>
          <wp:inline distT="0" distB="0" distL="0" distR="0">
            <wp:extent cx="4114800" cy="2573655"/>
            <wp:effectExtent l="0" t="0" r="0" b="0"/>
            <wp:docPr id="1" name="Picture 1" descr="http://www.mums.ac.ir/shares/buali/dolatih1/fume%20h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ms.ac.ir/shares/buali/dolatih1/fume%20hoo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573655"/>
                    </a:xfrm>
                    <a:prstGeom prst="rect">
                      <a:avLst/>
                    </a:prstGeom>
                    <a:noFill/>
                    <a:ln>
                      <a:noFill/>
                    </a:ln>
                  </pic:spPr>
                </pic:pic>
              </a:graphicData>
            </a:graphic>
          </wp:inline>
        </w:drawing>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 xml:space="preserve">قبل و بعد از كاركردن با پركلريك اسيد ‹‹ </w:t>
      </w:r>
      <w:r w:rsidRPr="00157319">
        <w:rPr>
          <w:rFonts w:ascii="Tahoma" w:hAnsi="Tahoma" w:cs="Tahoma"/>
          <w:sz w:val="20"/>
          <w:szCs w:val="20"/>
          <w:lang w:bidi="fa-IR"/>
        </w:rPr>
        <w:t>HClO4</w:t>
      </w:r>
      <w:r w:rsidRPr="00157319">
        <w:rPr>
          <w:rFonts w:ascii="Tahoma" w:hAnsi="Tahoma" w:cs="Tahoma"/>
          <w:sz w:val="20"/>
          <w:szCs w:val="20"/>
          <w:rtl/>
          <w:lang w:bidi="fa-IR"/>
        </w:rPr>
        <w:t xml:space="preserve"> ›› در زير هود، بايد فضاي داخل هود شسته و خشك شده باشد. زيرا در هودي كه با پركلريك اسيد كار شده باشد امكان تجمع نمكهاي پركلرات به صورت پودر بسيار ريز در اگزوز خروجي وجود دارد و نمكهاي پركلرات ممكن است منفجر شوند.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 xml:space="preserve">- تهويه هوا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يكي ديگر از روشهاي كاهش خطرات ناشي از مواد شيميايي موجود در هوا، استفاده از سيستمهاي تهويه هوا است، كه با توجه به محيط هاي كاري مختلف مي تواند انواع گوناگوني داشته باشد. نكته مهم در مورد اين سيستمها بازبيني دوره اي و تأييديه صحت كاركرد آنها توسط مسئولين فني ذيربط مي باشد.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b/>
          <w:bCs/>
          <w:color w:val="6EA7E0"/>
          <w:sz w:val="20"/>
          <w:szCs w:val="20"/>
          <w:rtl/>
          <w:lang w:bidi="fa-IR"/>
        </w:rPr>
        <w:t xml:space="preserve">دوش و چشم شوي اضطراري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 xml:space="preserve">براساس استاندارد </w:t>
      </w:r>
      <w:r w:rsidRPr="00157319">
        <w:rPr>
          <w:rFonts w:ascii="Tahoma" w:hAnsi="Tahoma" w:cs="Tahoma"/>
          <w:sz w:val="20"/>
          <w:szCs w:val="20"/>
          <w:lang w:bidi="fa-IR"/>
        </w:rPr>
        <w:t>OSHA</w:t>
      </w:r>
      <w:r w:rsidRPr="00157319">
        <w:rPr>
          <w:rFonts w:ascii="Tahoma" w:hAnsi="Tahoma" w:cs="Tahoma"/>
          <w:sz w:val="20"/>
          <w:szCs w:val="20"/>
          <w:rtl/>
          <w:lang w:bidi="fa-IR"/>
        </w:rPr>
        <w:t xml:space="preserve"> </w:t>
      </w:r>
      <w:r w:rsidRPr="00157319">
        <w:rPr>
          <w:rFonts w:ascii="Tahoma" w:hAnsi="Tahoma" w:cs="Tahoma"/>
          <w:sz w:val="20"/>
          <w:szCs w:val="20"/>
          <w:lang w:bidi="fa-IR"/>
        </w:rPr>
        <w:t>C ]</w:t>
      </w:r>
      <w:r w:rsidRPr="00157319">
        <w:rPr>
          <w:rFonts w:ascii="Tahoma" w:hAnsi="Tahoma" w:cs="Tahoma"/>
          <w:sz w:val="20"/>
          <w:szCs w:val="20"/>
          <w:rtl/>
          <w:lang w:bidi="fa-IR"/>
        </w:rPr>
        <w:t xml:space="preserve">، </w:t>
      </w:r>
      <w:r w:rsidRPr="00157319">
        <w:rPr>
          <w:rFonts w:ascii="Tahoma" w:hAnsi="Tahoma" w:cs="Tahoma"/>
          <w:sz w:val="20"/>
          <w:szCs w:val="20"/>
          <w:lang w:bidi="fa-IR"/>
        </w:rPr>
        <w:t xml:space="preserve">151 </w:t>
      </w:r>
      <w:r w:rsidRPr="00157319">
        <w:rPr>
          <w:rFonts w:ascii="Tahoma" w:hAnsi="Tahoma" w:cs="Tahoma"/>
          <w:sz w:val="20"/>
          <w:szCs w:val="20"/>
          <w:rtl/>
          <w:lang w:bidi="fa-IR"/>
        </w:rPr>
        <w:t>،</w:t>
      </w:r>
      <w:r w:rsidRPr="00157319">
        <w:rPr>
          <w:rFonts w:ascii="Tahoma" w:hAnsi="Tahoma" w:cs="Tahoma"/>
          <w:sz w:val="20"/>
          <w:szCs w:val="20"/>
          <w:lang w:bidi="fa-IR"/>
        </w:rPr>
        <w:t>1910</w:t>
      </w:r>
      <w:r w:rsidRPr="00157319">
        <w:rPr>
          <w:rFonts w:ascii="Tahoma" w:hAnsi="Tahoma" w:cs="Tahoma"/>
          <w:sz w:val="20"/>
          <w:szCs w:val="20"/>
          <w:rtl/>
          <w:lang w:bidi="fa-IR"/>
        </w:rPr>
        <w:t>[ ، لازم است دوش ها و چشم شوي هاي اضطراري در مكانهايي كه امكان پاشيدن مواد خورنده (</w:t>
      </w:r>
      <w:r w:rsidRPr="00157319">
        <w:rPr>
          <w:rFonts w:ascii="Tahoma" w:hAnsi="Tahoma" w:cs="Tahoma"/>
          <w:sz w:val="20"/>
          <w:szCs w:val="20"/>
          <w:lang w:bidi="fa-IR"/>
        </w:rPr>
        <w:t>Corrosive</w:t>
      </w:r>
      <w:r w:rsidRPr="00157319">
        <w:rPr>
          <w:rFonts w:ascii="Tahoma" w:hAnsi="Tahoma" w:cs="Tahoma"/>
          <w:sz w:val="20"/>
          <w:szCs w:val="20"/>
          <w:rtl/>
          <w:lang w:bidi="fa-IR"/>
        </w:rPr>
        <w:t>) به بدن يا چشم وجود دارد نصب شود.</w:t>
      </w:r>
      <w:r w:rsidRPr="00157319">
        <w:rPr>
          <w:rFonts w:ascii="Tahoma" w:hAnsi="Tahoma" w:cs="Tahoma"/>
          <w:sz w:val="20"/>
          <w:szCs w:val="20"/>
          <w:rtl/>
          <w:lang w:bidi="fa-IR"/>
        </w:rPr>
        <w:br/>
        <w:t xml:space="preserve">- موقعيت نصب دوش و چشم شوي نسبت به محلي كه با مواد خطرناك شيميايي كار مي شود نبايد بيشتر از 22 متر يا 10 ثانيه زمان براي رسيدن به آن باشد. </w:t>
      </w:r>
      <w:r w:rsidRPr="00157319">
        <w:rPr>
          <w:rFonts w:ascii="Tahoma" w:hAnsi="Tahoma" w:cs="Tahoma"/>
          <w:sz w:val="20"/>
          <w:szCs w:val="20"/>
          <w:rtl/>
          <w:lang w:bidi="fa-IR"/>
        </w:rPr>
        <w:br/>
        <w:t xml:space="preserve">- مكان نصب دوش و چشم شوي اظطراري بايد كاملاً مشخص و در معرض ديد قرار داشته باشد. </w:t>
      </w:r>
      <w:r w:rsidRPr="00157319">
        <w:rPr>
          <w:rFonts w:ascii="Tahoma" w:hAnsi="Tahoma" w:cs="Tahoma"/>
          <w:sz w:val="20"/>
          <w:szCs w:val="20"/>
          <w:rtl/>
          <w:lang w:bidi="fa-IR"/>
        </w:rPr>
        <w:br/>
        <w:t xml:space="preserve">- چشم شوي بايد هفته اي يكبار بازبيني شود و با بازكردن جريان آب آن ذرات احتمالي تخليه و شستشو شود. </w:t>
      </w:r>
      <w:r w:rsidRPr="00157319">
        <w:rPr>
          <w:rFonts w:ascii="Tahoma" w:hAnsi="Tahoma" w:cs="Tahoma"/>
          <w:sz w:val="20"/>
          <w:szCs w:val="20"/>
          <w:rtl/>
          <w:lang w:bidi="fa-IR"/>
        </w:rPr>
        <w:br/>
        <w:t>- به منظور جلوگيري از ورود ذرات معلق به خروجي هاي چشم شوي، نبايد درب پوش نازلها برداشته شود.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lastRenderedPageBreak/>
        <w:br/>
      </w:r>
      <w:r w:rsidRPr="00157319">
        <w:rPr>
          <w:rFonts w:ascii="Tahoma" w:hAnsi="Tahoma" w:cs="Tahoma"/>
          <w:b/>
          <w:bCs/>
          <w:color w:val="6EA7E0"/>
          <w:sz w:val="20"/>
          <w:szCs w:val="20"/>
          <w:rtl/>
          <w:lang w:bidi="fa-IR"/>
        </w:rPr>
        <w:t>تجهيزات ايمني فردي (</w:t>
      </w:r>
      <w:r w:rsidRPr="00157319">
        <w:rPr>
          <w:rFonts w:ascii="Tahoma" w:hAnsi="Tahoma" w:cs="Tahoma"/>
          <w:b/>
          <w:bCs/>
          <w:color w:val="6EA7E0"/>
          <w:sz w:val="20"/>
          <w:szCs w:val="20"/>
          <w:lang w:bidi="fa-IR"/>
        </w:rPr>
        <w:t>PPE) Personal</w:t>
      </w:r>
      <w:r w:rsidRPr="00157319">
        <w:rPr>
          <w:rFonts w:ascii="Tahoma" w:hAnsi="Tahoma" w:cs="Tahoma"/>
          <w:b/>
          <w:bCs/>
          <w:color w:val="6EA7E0"/>
          <w:sz w:val="20"/>
          <w:szCs w:val="20"/>
          <w:rtl/>
          <w:lang w:bidi="fa-IR"/>
        </w:rPr>
        <w:t xml:space="preserve"> </w:t>
      </w:r>
      <w:r w:rsidRPr="00157319">
        <w:rPr>
          <w:rFonts w:ascii="Tahoma" w:hAnsi="Tahoma" w:cs="Tahoma"/>
          <w:b/>
          <w:bCs/>
          <w:color w:val="6EA7E0"/>
          <w:sz w:val="20"/>
          <w:szCs w:val="20"/>
          <w:lang w:bidi="fa-IR"/>
        </w:rPr>
        <w:t>Protective Equipment</w:t>
      </w:r>
      <w:r w:rsidRPr="00157319">
        <w:rPr>
          <w:rFonts w:ascii="Tahoma" w:hAnsi="Tahoma" w:cs="Tahoma"/>
          <w:b/>
          <w:bCs/>
          <w:color w:val="6EA7E0"/>
          <w:sz w:val="20"/>
          <w:szCs w:val="20"/>
          <w:rtl/>
          <w:lang w:bidi="fa-IR"/>
        </w:rPr>
        <w:t xml:space="preserve">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تجهيزات ايمني فردي كه سدّ اوليه محافظت محسوب مي شوند، به وسايلي اطلاق مي شود كه شخص را در مقابل استنشاق مواد خطرناك يا هر گونه تماس بدن با آنها محافظت مي كند.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b/>
          <w:bCs/>
          <w:color w:val="6EA7E0"/>
          <w:sz w:val="20"/>
          <w:szCs w:val="20"/>
          <w:rtl/>
          <w:lang w:bidi="fa-IR"/>
        </w:rPr>
        <w:t>الف- تجهيزات متداول</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روپوش آزمايشگاه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به منظور محافظت لباسهاي شخصي از آلوده شدن يا پاشيدن مواد شيميايي به آنها بايد روپوش پوشيده شود.</w:t>
      </w:r>
      <w:r w:rsidRPr="00157319">
        <w:rPr>
          <w:rFonts w:ascii="Tahoma" w:hAnsi="Tahoma" w:cs="Tahoma"/>
          <w:sz w:val="20"/>
          <w:szCs w:val="20"/>
          <w:rtl/>
          <w:lang w:bidi="fa-IR"/>
        </w:rPr>
        <w:br/>
        <w:t>هنگام كاركردن با حجم زيادي از اسيدهاي قوي (يا موارد مشابه) بايد از پيش بند پلاستيكي مخصوص و محفاظ كفش استفاده شود.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 xml:space="preserve">كفش :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در آزمايشگاه نبايد از دمپائي يا كفشي كه رو باز است استفاده كرد. پوشيدن كفش هاي رو بسته، پاها را در مقابل ريختن احتمالي مواد شيميايي يا سقوط اجسام محافظت مي كند.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 xml:space="preserve">عينك :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عينك يا محافظ صورت را بايد هنگام كار كردن با مواد شيميايي روي سكوهاي آزمايشگاه يا هود شيمي استفاده كرد. استفاده از عينك يا محافظ، چشمها و صورت را در مقابل خطر احتمالي پاشيدن مواد شيميايي ناشي از انفجار يا واكنشهاي شديد محافظت خواهد كرد.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r>
      <w:r w:rsidRPr="00157319">
        <w:rPr>
          <w:rFonts w:ascii="Tahoma" w:hAnsi="Tahoma" w:cs="Tahoma"/>
          <w:b/>
          <w:bCs/>
          <w:color w:val="6EA7E0"/>
          <w:sz w:val="20"/>
          <w:szCs w:val="20"/>
          <w:rtl/>
          <w:lang w:bidi="fa-IR"/>
        </w:rPr>
        <w:t xml:space="preserve">ب- انواع دستكشها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 xml:space="preserve">انتخاب دستكش مناسب با توجه به نوع ماده شيميايي بسيار مهم است. زيرا هر دستكشي براي كاركردن با تمام مواد شيميايي يا موقعيت ها مناسب نيست. </w:t>
      </w:r>
      <w:r w:rsidRPr="00157319">
        <w:rPr>
          <w:rFonts w:ascii="Tahoma" w:hAnsi="Tahoma" w:cs="Tahoma"/>
          <w:sz w:val="20"/>
          <w:szCs w:val="20"/>
          <w:rtl/>
          <w:lang w:bidi="fa-IR"/>
        </w:rPr>
        <w:br/>
        <w:t xml:space="preserve">نكات مهم هنگام استفاده از دستكش ها </w:t>
      </w:r>
      <w:r w:rsidRPr="00157319">
        <w:rPr>
          <w:rFonts w:ascii="Tahoma" w:hAnsi="Tahoma" w:cs="Tahoma"/>
          <w:sz w:val="20"/>
          <w:szCs w:val="20"/>
          <w:rtl/>
          <w:lang w:bidi="fa-IR"/>
        </w:rPr>
        <w:br/>
        <w:t>• به راهنما يا پيشنهاد كارخانه سازنده ماده شيميايي جهت انتخاب دستكش مناسب مراجعه كنيد.</w:t>
      </w:r>
      <w:r w:rsidRPr="00157319">
        <w:rPr>
          <w:rFonts w:ascii="Tahoma" w:hAnsi="Tahoma" w:cs="Tahoma"/>
          <w:sz w:val="20"/>
          <w:szCs w:val="20"/>
          <w:rtl/>
          <w:lang w:bidi="fa-IR"/>
        </w:rPr>
        <w:br/>
        <w:t>• در صورت پاره شدن دستكش حين كار، بلافاصله آن را تعويض كنيد.</w:t>
      </w:r>
      <w:r w:rsidRPr="00157319">
        <w:rPr>
          <w:rFonts w:ascii="Tahoma" w:hAnsi="Tahoma" w:cs="Tahoma"/>
          <w:sz w:val="20"/>
          <w:szCs w:val="20"/>
          <w:rtl/>
          <w:lang w:bidi="fa-IR"/>
        </w:rPr>
        <w:br/>
        <w:t>• هنگام تعويض دستكش ها و بعد از اتمام كار دستها را بايد شستشو داد.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b/>
          <w:bCs/>
          <w:color w:val="6EA7E0"/>
          <w:sz w:val="20"/>
          <w:szCs w:val="20"/>
          <w:rtl/>
          <w:lang w:bidi="fa-IR"/>
        </w:rPr>
        <w:br/>
        <w:t xml:space="preserve">ج-  ماسكها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زماني كه استفاده از هود شيمي امكان پذير نيست بايد از ماسك محافظ استفاده كرد.</w:t>
      </w:r>
      <w:r w:rsidRPr="00157319">
        <w:rPr>
          <w:rFonts w:ascii="Tahoma" w:hAnsi="Tahoma" w:cs="Tahoma"/>
          <w:sz w:val="20"/>
          <w:szCs w:val="20"/>
          <w:rtl/>
          <w:lang w:bidi="fa-IR"/>
        </w:rPr>
        <w:br/>
        <w:t>انتخاب صحيح نوع ماسك بايد با توجه به نوع ماده شيميايي (غبار- بخار) انجام شود.</w:t>
      </w:r>
      <w:r w:rsidRPr="00157319">
        <w:rPr>
          <w:rFonts w:ascii="Tahoma" w:hAnsi="Tahoma" w:cs="Tahoma"/>
          <w:sz w:val="20"/>
          <w:szCs w:val="20"/>
          <w:rtl/>
          <w:lang w:bidi="fa-IR"/>
        </w:rPr>
        <w:br/>
        <w:t>قبل از شروع به كار كنترل شود كه اندازه ماسك مناسب صورت باشد، در اين صورت از كاركرد صحيح آن مي توان مطمئن بود.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xml:space="preserve">ريختن مواد شيميايي در آزمايشگاه </w:t>
      </w:r>
      <w:r w:rsidRPr="00157319">
        <w:rPr>
          <w:rFonts w:ascii="Tahoma" w:hAnsi="Tahoma" w:cs="Tahoma"/>
          <w:sz w:val="20"/>
          <w:szCs w:val="20"/>
          <w:rtl/>
          <w:lang w:bidi="fa-IR"/>
        </w:rPr>
        <w:br/>
        <w:t>بعضي مواقع بطور سهوي يا پافشاري بر يك ايده و روش كار ناصحيح، ممكن است باعث بروز حادثه در آزمايشگاه شود. عمده ترين حادثه در آزمايشگاه ريختن مواد شيميايي است.</w:t>
      </w:r>
      <w:r w:rsidRPr="00157319">
        <w:rPr>
          <w:rFonts w:ascii="Tahoma" w:hAnsi="Tahoma" w:cs="Tahoma"/>
          <w:sz w:val="20"/>
          <w:szCs w:val="20"/>
          <w:rtl/>
          <w:lang w:bidi="fa-IR"/>
        </w:rPr>
        <w:br/>
        <w:t> دستورات ذيل در صورتي كه ميزان ماده شيميايي ريخته شد كم باشد بايد انجام شود.</w:t>
      </w:r>
      <w:r w:rsidRPr="00157319">
        <w:rPr>
          <w:rFonts w:ascii="Tahoma" w:hAnsi="Tahoma" w:cs="Tahoma"/>
          <w:sz w:val="20"/>
          <w:szCs w:val="20"/>
          <w:rtl/>
          <w:lang w:bidi="fa-IR"/>
        </w:rPr>
        <w:br/>
        <w:t>• افراد حاضر در آزمايشگاه را بلافاصله مطلع كنيد.</w:t>
      </w:r>
      <w:r w:rsidRPr="00157319">
        <w:rPr>
          <w:rFonts w:ascii="Tahoma" w:hAnsi="Tahoma" w:cs="Tahoma"/>
          <w:sz w:val="20"/>
          <w:szCs w:val="20"/>
          <w:rtl/>
          <w:lang w:bidi="fa-IR"/>
        </w:rPr>
        <w:br/>
        <w:t>• از استنشاق بخارات ماده ريخته شده اجتناب كنيد.</w:t>
      </w:r>
      <w:r w:rsidRPr="00157319">
        <w:rPr>
          <w:rFonts w:ascii="Tahoma" w:hAnsi="Tahoma" w:cs="Tahoma"/>
          <w:sz w:val="20"/>
          <w:szCs w:val="20"/>
          <w:rtl/>
          <w:lang w:bidi="fa-IR"/>
        </w:rPr>
        <w:br/>
        <w:t>• از تجهيزات ايمني فردي مانند محافظ چشم و صورت، دستكش و لباس استفاده كنيد.</w:t>
      </w:r>
      <w:r w:rsidRPr="00157319">
        <w:rPr>
          <w:rFonts w:ascii="Tahoma" w:hAnsi="Tahoma" w:cs="Tahoma"/>
          <w:sz w:val="20"/>
          <w:szCs w:val="20"/>
          <w:rtl/>
          <w:lang w:bidi="fa-IR"/>
        </w:rPr>
        <w:br/>
        <w:t>• ماده ريخته شده را در يك مكان كوچك محدود كنيد.</w:t>
      </w:r>
      <w:r w:rsidRPr="00157319">
        <w:rPr>
          <w:rFonts w:ascii="Tahoma" w:hAnsi="Tahoma" w:cs="Tahoma"/>
          <w:sz w:val="20"/>
          <w:szCs w:val="20"/>
          <w:rtl/>
          <w:lang w:bidi="fa-IR"/>
        </w:rPr>
        <w:br/>
        <w:t xml:space="preserve">• از مواد مناسب براي خنثي كردن و جذب اسيدها و بازهاي معدني استفاده كنيد. </w:t>
      </w:r>
      <w:r w:rsidRPr="00157319">
        <w:rPr>
          <w:rFonts w:ascii="Tahoma" w:hAnsi="Tahoma" w:cs="Tahoma"/>
          <w:sz w:val="20"/>
          <w:szCs w:val="20"/>
          <w:rtl/>
          <w:lang w:bidi="fa-IR"/>
        </w:rPr>
        <w:br/>
        <w:t>• باقيمانده بي اثر را جمع آوري كرده و بعد از قرار دادن در ظرف مناسب به همراه پسماندهاي شيميايي معدوم كنيد.</w:t>
      </w:r>
      <w:r w:rsidRPr="00157319">
        <w:rPr>
          <w:rFonts w:ascii="Tahoma" w:hAnsi="Tahoma" w:cs="Tahoma"/>
          <w:sz w:val="20"/>
          <w:szCs w:val="20"/>
          <w:rtl/>
          <w:lang w:bidi="fa-IR"/>
        </w:rPr>
        <w:br/>
        <w:t xml:space="preserve">• براي ساير مواد شيميايي، مي توان از بسته هاي مخصوص جمع آوري يا جاذب مناسب يا ماسه خشك استفاده </w:t>
      </w:r>
      <w:r w:rsidRPr="00157319">
        <w:rPr>
          <w:rFonts w:ascii="Tahoma" w:hAnsi="Tahoma" w:cs="Tahoma"/>
          <w:sz w:val="20"/>
          <w:szCs w:val="20"/>
          <w:rtl/>
          <w:lang w:bidi="fa-IR"/>
        </w:rPr>
        <w:lastRenderedPageBreak/>
        <w:t>كرد.</w:t>
      </w:r>
      <w:r w:rsidRPr="00157319">
        <w:rPr>
          <w:rFonts w:ascii="Tahoma" w:hAnsi="Tahoma" w:cs="Tahoma"/>
          <w:sz w:val="20"/>
          <w:szCs w:val="20"/>
          <w:rtl/>
          <w:lang w:bidi="fa-IR"/>
        </w:rPr>
        <w:br/>
        <w:t>• بعد از جمع آوري ماده ريخته شده، سطوح با آب شسته شود.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در صورتيكه ميزان ماده شيميايي ريخته شده زياد باشد انجام اقدامات زير ضروري است.</w:t>
      </w:r>
      <w:r w:rsidRPr="00157319">
        <w:rPr>
          <w:rFonts w:ascii="Tahoma" w:hAnsi="Tahoma" w:cs="Tahoma"/>
          <w:sz w:val="20"/>
          <w:szCs w:val="20"/>
          <w:rtl/>
          <w:lang w:bidi="fa-IR"/>
        </w:rPr>
        <w:br/>
        <w:t>• كمك به اشخاص مصدوم يا آلوده شده با مواد شيميايي، براي خارج كردن آنها از محيط آلوده.</w:t>
      </w:r>
      <w:r w:rsidRPr="00157319">
        <w:rPr>
          <w:rFonts w:ascii="Tahoma" w:hAnsi="Tahoma" w:cs="Tahoma"/>
          <w:sz w:val="20"/>
          <w:szCs w:val="20"/>
          <w:rtl/>
          <w:lang w:bidi="fa-IR"/>
        </w:rPr>
        <w:br/>
        <w:t>• در صورتيكه مواد ريخته شده قابل اشتعال هستند، تمام منابع حرارتي و شعله ها بايد خاموش شود.</w:t>
      </w:r>
      <w:r w:rsidRPr="00157319">
        <w:rPr>
          <w:rFonts w:ascii="Tahoma" w:hAnsi="Tahoma" w:cs="Tahoma"/>
          <w:sz w:val="20"/>
          <w:szCs w:val="20"/>
          <w:rtl/>
          <w:lang w:bidi="fa-IR"/>
        </w:rPr>
        <w:br/>
        <w:t>• براي پيشگيري از سرايت به ساير فضاها، تمامي درب ها بسته شود.</w:t>
      </w:r>
      <w:r w:rsidRPr="00157319">
        <w:rPr>
          <w:rFonts w:ascii="Tahoma" w:hAnsi="Tahoma" w:cs="Tahoma"/>
          <w:sz w:val="20"/>
          <w:szCs w:val="20"/>
          <w:rtl/>
          <w:lang w:bidi="fa-IR"/>
        </w:rPr>
        <w:br/>
        <w:t>• اطلاع به افراد ذيصلاح براي انجام اقدامات اورژانسي.</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b/>
          <w:bCs/>
          <w:color w:val="6EA7E0"/>
          <w:sz w:val="20"/>
          <w:szCs w:val="20"/>
          <w:rtl/>
          <w:lang w:bidi="fa-IR"/>
        </w:rPr>
        <w:t xml:space="preserve">پسماندهاي شيميايي </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تمام آزمايشگاهها بايد دستورالعمل مربوط به شيوه صحيح امحاء پسماندهاي شيميايي را رعايت كنند. بنابراين ضروري است تا يك برنامه مديريتي صحيح جهت پسماندهاي شيميايي به مورد اجرا گذاشته شود.</w:t>
      </w:r>
      <w:r w:rsidRPr="00157319">
        <w:rPr>
          <w:rFonts w:ascii="Tahoma" w:hAnsi="Tahoma" w:cs="Tahoma"/>
          <w:sz w:val="20"/>
          <w:szCs w:val="20"/>
          <w:rtl/>
          <w:lang w:bidi="fa-IR"/>
        </w:rPr>
        <w:br/>
        <w:t xml:space="preserve">اصول نگهدري و جابجايي پسماندهاي شيميايي </w:t>
      </w:r>
      <w:r w:rsidRPr="00157319">
        <w:rPr>
          <w:rFonts w:ascii="Tahoma" w:hAnsi="Tahoma" w:cs="Tahoma"/>
          <w:sz w:val="20"/>
          <w:szCs w:val="20"/>
          <w:rtl/>
          <w:lang w:bidi="fa-IR"/>
        </w:rPr>
        <w:br/>
        <w:t>• درب ظروف نگهداري پسماندهاي شيميايي بايد هميشه بسته باشد.</w:t>
      </w:r>
      <w:r w:rsidRPr="00157319">
        <w:rPr>
          <w:rFonts w:ascii="Tahoma" w:hAnsi="Tahoma" w:cs="Tahoma"/>
          <w:sz w:val="20"/>
          <w:szCs w:val="20"/>
          <w:rtl/>
          <w:lang w:bidi="fa-IR"/>
        </w:rPr>
        <w:br/>
        <w:t xml:space="preserve">• ظروف حاوي پسماندهاي شيميايي بايد حتماً برچسب داشته باشند. بر روي برچسب بايد حتماً كلمه پسماند و نام ماده شيميايي قيد گردد. (مثال پسماند- كلروفرم) </w:t>
      </w:r>
      <w:r w:rsidRPr="00157319">
        <w:rPr>
          <w:rFonts w:ascii="Tahoma" w:hAnsi="Tahoma" w:cs="Tahoma"/>
          <w:sz w:val="20"/>
          <w:szCs w:val="20"/>
          <w:rtl/>
          <w:lang w:bidi="fa-IR"/>
        </w:rPr>
        <w:br/>
        <w:t xml:space="preserve">• به منظور پيشگيري از شكستن و ريختن پسماندهاي شيميايي، ظروف شيشه اي حاوي اين مواد را روي زمين و در جايي كه امكان صدمه به آن وجود دارد قرار </w:t>
      </w:r>
      <w:bookmarkStart w:id="0" w:name="_GoBack"/>
      <w:bookmarkEnd w:id="0"/>
      <w:r w:rsidRPr="00157319">
        <w:rPr>
          <w:rFonts w:ascii="Tahoma" w:hAnsi="Tahoma" w:cs="Tahoma"/>
          <w:sz w:val="20"/>
          <w:szCs w:val="20"/>
          <w:rtl/>
          <w:lang w:bidi="fa-IR"/>
        </w:rPr>
        <w:t xml:space="preserve">ندهيد. درصورتيكه مجبور به اين كار هستيد ظروف شيشه اي را در يك ظرف مطمئن ديگر قرار دهيد. </w:t>
      </w:r>
      <w:r w:rsidRPr="00157319">
        <w:rPr>
          <w:rFonts w:ascii="Tahoma" w:hAnsi="Tahoma" w:cs="Tahoma"/>
          <w:sz w:val="20"/>
          <w:szCs w:val="20"/>
          <w:rtl/>
          <w:lang w:bidi="fa-IR"/>
        </w:rPr>
        <w:br/>
        <w:t>• پسماندهاي شيميايي را مدت زمان طولاني در آزمايشگاه نگهداري نكنيد. (حداكثر بعد از 30 روز به شيوه صحيح معدوم گردد).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t xml:space="preserve">مواد شيميايي توليدشده در آزمايشگاه </w:t>
      </w:r>
      <w:r w:rsidRPr="00157319">
        <w:rPr>
          <w:rFonts w:ascii="Tahoma" w:hAnsi="Tahoma" w:cs="Tahoma"/>
          <w:sz w:val="20"/>
          <w:szCs w:val="20"/>
          <w:rtl/>
          <w:lang w:bidi="fa-IR"/>
        </w:rPr>
        <w:br/>
        <w:t>براي شناساييي مواد شيميايي سنتز شده در آزمايشگاه و جلوگيري از خطرات احتمالي آنها، بايد دستورالعملهاي ويژه و تجهيزات ايمني مناسب تدارك ديده شود.</w:t>
      </w:r>
      <w:r w:rsidRPr="00157319">
        <w:rPr>
          <w:rFonts w:ascii="Tahoma" w:hAnsi="Tahoma" w:cs="Tahoma"/>
          <w:sz w:val="20"/>
          <w:szCs w:val="20"/>
          <w:rtl/>
          <w:lang w:bidi="fa-IR"/>
        </w:rPr>
        <w:br/>
        <w:t xml:space="preserve">براساس نوع ماده شيميايي توليد شده اي كه قرار است در آزمايشگاه استفاده شود، پيش بيني هاي ويژه بايد بعمل آيد. </w:t>
      </w:r>
      <w:r w:rsidRPr="00157319">
        <w:rPr>
          <w:rFonts w:ascii="Tahoma" w:hAnsi="Tahoma" w:cs="Tahoma"/>
          <w:sz w:val="20"/>
          <w:szCs w:val="20"/>
          <w:rtl/>
          <w:lang w:bidi="fa-IR"/>
        </w:rPr>
        <w:br/>
        <w:t>الف- استفاده از ماده شيميايي توليد شده اي كه خطرات آن كاملاً شناخته شده است.</w:t>
      </w:r>
      <w:r w:rsidRPr="00157319">
        <w:rPr>
          <w:rFonts w:ascii="Tahoma" w:hAnsi="Tahoma" w:cs="Tahoma"/>
          <w:sz w:val="20"/>
          <w:szCs w:val="20"/>
          <w:rtl/>
          <w:lang w:bidi="fa-IR"/>
        </w:rPr>
        <w:br/>
        <w:t> كاركردن با مواد شيميايي سنتز شده اي كه خطرات آن كاملاً شناخته شده است (مثلاً خاصيت سرطان زايي يا سميت دارند) هنگام بايد انجام شود كه :</w:t>
      </w:r>
      <w:r w:rsidRPr="00157319">
        <w:rPr>
          <w:rFonts w:ascii="Tahoma" w:hAnsi="Tahoma" w:cs="Tahoma"/>
          <w:sz w:val="20"/>
          <w:szCs w:val="20"/>
          <w:rtl/>
          <w:lang w:bidi="fa-IR"/>
        </w:rPr>
        <w:br/>
        <w:t>- اولاً پرسنل بخش و دانشجويان آموزش مناسب و لازم را در زمينه استفاده از اين مواد ديده باشند.</w:t>
      </w:r>
      <w:r w:rsidRPr="00157319">
        <w:rPr>
          <w:rFonts w:ascii="Tahoma" w:hAnsi="Tahoma" w:cs="Tahoma"/>
          <w:sz w:val="20"/>
          <w:szCs w:val="20"/>
          <w:rtl/>
          <w:lang w:bidi="fa-IR"/>
        </w:rPr>
        <w:br/>
        <w:t>-  ثانياً تجهيزات ايمني فردي (</w:t>
      </w:r>
      <w:r w:rsidRPr="00157319">
        <w:rPr>
          <w:rFonts w:ascii="Tahoma" w:hAnsi="Tahoma" w:cs="Tahoma"/>
          <w:sz w:val="20"/>
          <w:szCs w:val="20"/>
          <w:lang w:bidi="fa-IR"/>
        </w:rPr>
        <w:t>PPE</w:t>
      </w:r>
      <w:r w:rsidRPr="00157319">
        <w:rPr>
          <w:rFonts w:ascii="Tahoma" w:hAnsi="Tahoma" w:cs="Tahoma"/>
          <w:sz w:val="20"/>
          <w:szCs w:val="20"/>
          <w:rtl/>
          <w:lang w:bidi="fa-IR"/>
        </w:rPr>
        <w:t>) در آزمايشگاه مهيا باشد و همچنين در صورت امكان از شيوه هاي مهندسي مهار خطر استفاده گردد.</w:t>
      </w:r>
    </w:p>
    <w:p w:rsidR="00157319" w:rsidRPr="00157319" w:rsidRDefault="00157319" w:rsidP="00157319">
      <w:pPr>
        <w:tabs>
          <w:tab w:val="right" w:pos="278"/>
        </w:tabs>
        <w:rPr>
          <w:rFonts w:ascii="Tahoma" w:hAnsi="Tahoma" w:cs="Tahoma"/>
          <w:sz w:val="20"/>
          <w:szCs w:val="20"/>
          <w:rtl/>
          <w:lang w:bidi="fa-IR"/>
        </w:rPr>
      </w:pPr>
      <w:r w:rsidRPr="00157319">
        <w:rPr>
          <w:rFonts w:ascii="Tahoma" w:hAnsi="Tahoma" w:cs="Tahoma"/>
          <w:sz w:val="20"/>
          <w:szCs w:val="20"/>
          <w:rtl/>
          <w:lang w:bidi="fa-IR"/>
        </w:rPr>
        <w:br/>
        <w:t> </w:t>
      </w:r>
    </w:p>
    <w:tbl>
      <w:tblPr>
        <w:bidiVisual/>
        <w:tblW w:w="479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52"/>
      </w:tblGrid>
      <w:tr w:rsidR="00157319" w:rsidRPr="00157319" w:rsidTr="00157319">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7319" w:rsidRPr="00157319" w:rsidRDefault="00157319" w:rsidP="00157319">
            <w:pPr>
              <w:rPr>
                <w:rFonts w:ascii="Tahoma" w:hAnsi="Tahoma" w:cs="Tahoma"/>
                <w:sz w:val="20"/>
                <w:szCs w:val="20"/>
                <w:rtl/>
              </w:rPr>
            </w:pPr>
            <w:r w:rsidRPr="00157319">
              <w:rPr>
                <w:rFonts w:ascii="Tahoma" w:hAnsi="Tahoma" w:cs="Tahoma"/>
                <w:sz w:val="20"/>
                <w:szCs w:val="20"/>
              </w:rPr>
              <w:t> </w:t>
            </w:r>
          </w:p>
          <w:p w:rsidR="00157319" w:rsidRPr="00157319" w:rsidRDefault="00157319" w:rsidP="00157319">
            <w:pPr>
              <w:rPr>
                <w:rFonts w:ascii="Tahoma" w:hAnsi="Tahoma" w:cs="Tahoma"/>
                <w:sz w:val="20"/>
                <w:szCs w:val="20"/>
              </w:rPr>
            </w:pPr>
            <w:r w:rsidRPr="00157319">
              <w:rPr>
                <w:rFonts w:ascii="Tahoma" w:hAnsi="Tahoma" w:cs="Tahoma"/>
                <w:sz w:val="20"/>
                <w:szCs w:val="20"/>
                <w:rtl/>
              </w:rPr>
              <w:t>شيوه هاي مهندسي مهار خطر، سبب كاهش يا حذف</w:t>
            </w:r>
            <w:r w:rsidRPr="00157319">
              <w:rPr>
                <w:rFonts w:ascii="Tahoma" w:hAnsi="Tahoma" w:cs="Tahoma"/>
                <w:sz w:val="20"/>
                <w:szCs w:val="20"/>
              </w:rPr>
              <w:t xml:space="preserve"> </w:t>
            </w:r>
            <w:r w:rsidRPr="00157319">
              <w:rPr>
                <w:rFonts w:ascii="Tahoma" w:hAnsi="Tahoma" w:cs="Tahoma"/>
                <w:sz w:val="20"/>
                <w:szCs w:val="20"/>
                <w:rtl/>
              </w:rPr>
              <w:t>خطرات شيميايي يا فيزيكي در محيط كار مي شود كه به يكي از روشهاي ذيل ممكن است</w:t>
            </w:r>
            <w:r w:rsidRPr="00157319">
              <w:rPr>
                <w:rFonts w:ascii="Tahoma" w:hAnsi="Tahoma" w:cs="Tahoma"/>
                <w:sz w:val="20"/>
                <w:szCs w:val="20"/>
              </w:rPr>
              <w:t xml:space="preserve"> </w:t>
            </w:r>
            <w:r w:rsidRPr="00157319">
              <w:rPr>
                <w:rFonts w:ascii="Tahoma" w:hAnsi="Tahoma" w:cs="Tahoma"/>
                <w:sz w:val="20"/>
                <w:szCs w:val="20"/>
                <w:rtl/>
              </w:rPr>
              <w:t>انجام شود</w:t>
            </w:r>
            <w:r w:rsidRPr="00157319">
              <w:rPr>
                <w:rFonts w:ascii="Tahoma" w:hAnsi="Tahoma" w:cs="Tahoma"/>
                <w:sz w:val="20"/>
                <w:szCs w:val="20"/>
              </w:rPr>
              <w:t>.</w:t>
            </w:r>
            <w:r w:rsidRPr="00157319">
              <w:rPr>
                <w:rFonts w:ascii="Tahoma" w:hAnsi="Tahoma" w:cs="Tahoma"/>
                <w:sz w:val="20"/>
                <w:szCs w:val="20"/>
              </w:rPr>
              <w:br/>
              <w:t>1- </w:t>
            </w:r>
            <w:r w:rsidRPr="00157319">
              <w:rPr>
                <w:rFonts w:ascii="Tahoma" w:hAnsi="Tahoma" w:cs="Tahoma"/>
                <w:sz w:val="20"/>
                <w:szCs w:val="20"/>
                <w:rtl/>
              </w:rPr>
              <w:t>حذف  فنون، روش كارها يا مواد خطرناك</w:t>
            </w:r>
            <w:r w:rsidRPr="00157319">
              <w:rPr>
                <w:rFonts w:ascii="Tahoma" w:hAnsi="Tahoma" w:cs="Tahoma"/>
                <w:sz w:val="20"/>
                <w:szCs w:val="20"/>
              </w:rPr>
              <w:t xml:space="preserve"> (Elimination)</w:t>
            </w:r>
            <w:r w:rsidRPr="00157319">
              <w:rPr>
                <w:rFonts w:ascii="Tahoma" w:hAnsi="Tahoma" w:cs="Tahoma"/>
                <w:sz w:val="20"/>
                <w:szCs w:val="20"/>
              </w:rPr>
              <w:br/>
              <w:t>2- </w:t>
            </w:r>
            <w:r w:rsidRPr="00157319">
              <w:rPr>
                <w:rFonts w:ascii="Tahoma" w:hAnsi="Tahoma" w:cs="Tahoma"/>
                <w:sz w:val="20"/>
                <w:szCs w:val="20"/>
                <w:rtl/>
              </w:rPr>
              <w:t>جايگزيني فنون، روشها و مواد كم خطر يا بي خطر با موارد خطرساز</w:t>
            </w:r>
            <w:r w:rsidRPr="00157319">
              <w:rPr>
                <w:rFonts w:ascii="Tahoma" w:hAnsi="Tahoma" w:cs="Tahoma"/>
                <w:sz w:val="20"/>
                <w:szCs w:val="20"/>
              </w:rPr>
              <w:t xml:space="preserve"> ( Substitution)</w:t>
            </w:r>
            <w:r w:rsidRPr="00157319">
              <w:rPr>
                <w:rFonts w:ascii="Tahoma" w:hAnsi="Tahoma" w:cs="Tahoma"/>
                <w:sz w:val="20"/>
                <w:szCs w:val="20"/>
              </w:rPr>
              <w:br/>
              <w:t>3- </w:t>
            </w:r>
            <w:r w:rsidRPr="00157319">
              <w:rPr>
                <w:rFonts w:ascii="Tahoma" w:hAnsi="Tahoma" w:cs="Tahoma"/>
                <w:sz w:val="20"/>
                <w:szCs w:val="20"/>
                <w:rtl/>
              </w:rPr>
              <w:t>جداسازي پرسنل بخش از خطرات</w:t>
            </w:r>
            <w:r w:rsidRPr="00157319">
              <w:rPr>
                <w:rFonts w:ascii="Tahoma" w:hAnsi="Tahoma" w:cs="Tahoma"/>
                <w:sz w:val="20"/>
                <w:szCs w:val="20"/>
              </w:rPr>
              <w:t xml:space="preserve"> (  Segregation)</w:t>
            </w:r>
            <w:r w:rsidRPr="00157319">
              <w:rPr>
                <w:rFonts w:ascii="Tahoma" w:hAnsi="Tahoma" w:cs="Tahoma"/>
                <w:sz w:val="20"/>
                <w:szCs w:val="20"/>
              </w:rPr>
              <w:br/>
              <w:t>4- </w:t>
            </w:r>
            <w:r w:rsidRPr="00157319">
              <w:rPr>
                <w:rFonts w:ascii="Tahoma" w:hAnsi="Tahoma" w:cs="Tahoma"/>
                <w:sz w:val="20"/>
                <w:szCs w:val="20"/>
                <w:rtl/>
              </w:rPr>
              <w:t>محصور</w:t>
            </w:r>
            <w:r w:rsidRPr="00157319">
              <w:rPr>
                <w:rFonts w:ascii="Tahoma" w:hAnsi="Tahoma" w:cs="Tahoma"/>
                <w:sz w:val="20"/>
                <w:szCs w:val="20"/>
              </w:rPr>
              <w:t xml:space="preserve"> </w:t>
            </w:r>
            <w:r w:rsidRPr="00157319">
              <w:rPr>
                <w:rFonts w:ascii="Tahoma" w:hAnsi="Tahoma" w:cs="Tahoma"/>
                <w:sz w:val="20"/>
                <w:szCs w:val="20"/>
                <w:rtl/>
              </w:rPr>
              <w:t>كردن خطرات</w:t>
            </w:r>
            <w:r w:rsidRPr="00157319">
              <w:rPr>
                <w:rFonts w:ascii="Tahoma" w:hAnsi="Tahoma" w:cs="Tahoma"/>
                <w:sz w:val="20"/>
                <w:szCs w:val="20"/>
              </w:rPr>
              <w:t xml:space="preserve"> (  Enclosure)</w:t>
            </w:r>
            <w:r w:rsidRPr="00157319">
              <w:rPr>
                <w:rFonts w:ascii="Tahoma" w:hAnsi="Tahoma" w:cs="Tahoma"/>
                <w:sz w:val="20"/>
                <w:szCs w:val="20"/>
              </w:rPr>
              <w:br/>
              <w:t>5- </w:t>
            </w:r>
            <w:r w:rsidRPr="00157319">
              <w:rPr>
                <w:rFonts w:ascii="Tahoma" w:hAnsi="Tahoma" w:cs="Tahoma"/>
                <w:sz w:val="20"/>
                <w:szCs w:val="20"/>
                <w:rtl/>
              </w:rPr>
              <w:t>تهويه محيط كار و منشاء آلودگي ها</w:t>
            </w:r>
            <w:r w:rsidRPr="00157319">
              <w:rPr>
                <w:rFonts w:ascii="Tahoma" w:hAnsi="Tahoma" w:cs="Tahoma"/>
                <w:sz w:val="20"/>
                <w:szCs w:val="20"/>
              </w:rPr>
              <w:t xml:space="preserve"> (  Ventilation)</w:t>
            </w:r>
            <w:r w:rsidRPr="00157319">
              <w:rPr>
                <w:rFonts w:ascii="Tahoma" w:hAnsi="Tahoma" w:cs="Tahoma"/>
                <w:sz w:val="20"/>
                <w:szCs w:val="20"/>
              </w:rPr>
              <w:br/>
              <w:t>6- </w:t>
            </w:r>
            <w:r w:rsidRPr="00157319">
              <w:rPr>
                <w:rFonts w:ascii="Tahoma" w:hAnsi="Tahoma" w:cs="Tahoma"/>
                <w:sz w:val="20"/>
                <w:szCs w:val="20"/>
                <w:rtl/>
              </w:rPr>
              <w:t>تعمير يا تعويض تجهيزات و ماشين آلات معيوب</w:t>
            </w:r>
            <w:r w:rsidRPr="00157319">
              <w:rPr>
                <w:rFonts w:ascii="Tahoma" w:hAnsi="Tahoma" w:cs="Tahoma"/>
                <w:sz w:val="20"/>
                <w:szCs w:val="20"/>
              </w:rPr>
              <w:t xml:space="preserve"> (  Repair or Replacement)</w:t>
            </w:r>
          </w:p>
        </w:tc>
      </w:tr>
    </w:tbl>
    <w:p w:rsidR="00157319" w:rsidRPr="00157319" w:rsidRDefault="00157319" w:rsidP="00157319">
      <w:pPr>
        <w:spacing w:before="100" w:beforeAutospacing="1" w:after="100" w:afterAutospacing="1"/>
        <w:rPr>
          <w:rFonts w:ascii="Tahoma" w:hAnsi="Tahoma" w:cs="Tahoma"/>
          <w:sz w:val="20"/>
          <w:szCs w:val="20"/>
        </w:rPr>
      </w:pPr>
      <w:r w:rsidRPr="00157319">
        <w:rPr>
          <w:rFonts w:ascii="Tahoma" w:hAnsi="Tahoma" w:cs="Tahoma"/>
          <w:sz w:val="20"/>
          <w:szCs w:val="20"/>
        </w:rPr>
        <w:t> </w:t>
      </w:r>
    </w:p>
    <w:p w:rsidR="00F42437" w:rsidRDefault="00157319" w:rsidP="00157319">
      <w:r w:rsidRPr="00157319">
        <w:rPr>
          <w:rFonts w:ascii="Tahoma" w:hAnsi="Tahoma" w:cs="Tahoma"/>
          <w:sz w:val="20"/>
          <w:szCs w:val="20"/>
          <w:rtl/>
        </w:rPr>
        <w:t>ب- استفاده از ماده شيميايي توليد شده اي كه</w:t>
      </w:r>
      <w:r w:rsidRPr="00157319">
        <w:rPr>
          <w:rFonts w:ascii="Tahoma" w:hAnsi="Tahoma" w:cs="Tahoma"/>
          <w:sz w:val="20"/>
          <w:szCs w:val="20"/>
        </w:rPr>
        <w:t xml:space="preserve"> </w:t>
      </w:r>
      <w:r w:rsidRPr="00157319">
        <w:rPr>
          <w:rFonts w:ascii="Tahoma" w:hAnsi="Tahoma" w:cs="Tahoma"/>
          <w:sz w:val="20"/>
          <w:szCs w:val="20"/>
          <w:rtl/>
        </w:rPr>
        <w:t>خطرات آن شناخته شده نيست</w:t>
      </w:r>
      <w:r w:rsidRPr="00157319">
        <w:rPr>
          <w:rFonts w:ascii="Tahoma" w:hAnsi="Tahoma" w:cs="Tahoma"/>
          <w:sz w:val="20"/>
          <w:szCs w:val="20"/>
        </w:rPr>
        <w:t>.</w:t>
      </w:r>
      <w:r w:rsidRPr="00157319">
        <w:rPr>
          <w:rFonts w:ascii="Tahoma" w:hAnsi="Tahoma" w:cs="Tahoma"/>
          <w:sz w:val="20"/>
          <w:szCs w:val="20"/>
        </w:rPr>
        <w:br/>
      </w:r>
      <w:r w:rsidRPr="00157319">
        <w:rPr>
          <w:rFonts w:ascii="Tahoma" w:hAnsi="Tahoma" w:cs="Tahoma"/>
          <w:sz w:val="20"/>
          <w:szCs w:val="20"/>
          <w:rtl/>
        </w:rPr>
        <w:t>مواد شيميايي اي كه سنتز شده اند و خطرات آنها</w:t>
      </w:r>
      <w:r w:rsidRPr="00157319">
        <w:rPr>
          <w:rFonts w:ascii="Tahoma" w:hAnsi="Tahoma" w:cs="Tahoma"/>
          <w:sz w:val="20"/>
          <w:szCs w:val="20"/>
        </w:rPr>
        <w:t xml:space="preserve"> </w:t>
      </w:r>
      <w:r w:rsidRPr="00157319">
        <w:rPr>
          <w:rFonts w:ascii="Tahoma" w:hAnsi="Tahoma" w:cs="Tahoma"/>
          <w:sz w:val="20"/>
          <w:szCs w:val="20"/>
          <w:rtl/>
        </w:rPr>
        <w:t>ناشناخته است بايد به عنوان مواد خطرناك ويژه</w:t>
      </w:r>
      <w:r w:rsidRPr="00157319">
        <w:rPr>
          <w:rFonts w:ascii="Tahoma" w:hAnsi="Tahoma" w:cs="Tahoma"/>
          <w:sz w:val="20"/>
          <w:szCs w:val="20"/>
        </w:rPr>
        <w:t xml:space="preserve">(PHS) </w:t>
      </w:r>
      <w:r w:rsidRPr="00157319">
        <w:rPr>
          <w:rFonts w:ascii="Tahoma" w:hAnsi="Tahoma" w:cs="Tahoma"/>
          <w:sz w:val="20"/>
          <w:szCs w:val="20"/>
          <w:rtl/>
        </w:rPr>
        <w:t>در نظر گرفته شده و با روش آن</w:t>
      </w:r>
      <w:r w:rsidRPr="00157319">
        <w:rPr>
          <w:rFonts w:ascii="Tahoma" w:hAnsi="Tahoma" w:cs="Tahoma"/>
          <w:sz w:val="20"/>
          <w:szCs w:val="20"/>
        </w:rPr>
        <w:t xml:space="preserve"> </w:t>
      </w:r>
      <w:r w:rsidRPr="00157319">
        <w:rPr>
          <w:rFonts w:ascii="Tahoma" w:hAnsi="Tahoma" w:cs="Tahoma"/>
          <w:sz w:val="20"/>
          <w:szCs w:val="20"/>
          <w:rtl/>
        </w:rPr>
        <w:t>مواد با آنها كاركرد (مانند مواد، موتاژن، كارسينوژن، تراتوژن، سموم و</w:t>
      </w:r>
      <w:r w:rsidRPr="00157319">
        <w:rPr>
          <w:rFonts w:ascii="Tahoma" w:hAnsi="Tahoma" w:cs="Tahoma"/>
          <w:sz w:val="20"/>
          <w:szCs w:val="20"/>
        </w:rPr>
        <w:t xml:space="preserve"> ...).</w:t>
      </w:r>
      <w:r w:rsidRPr="00157319">
        <w:rPr>
          <w:rFonts w:ascii="Tahoma" w:hAnsi="Tahoma" w:cs="Tahoma"/>
          <w:sz w:val="20"/>
          <w:szCs w:val="20"/>
        </w:rPr>
        <w:br/>
      </w:r>
      <w:r w:rsidRPr="00157319">
        <w:rPr>
          <w:rFonts w:ascii="Tahoma" w:hAnsi="Tahoma" w:cs="Tahoma"/>
          <w:sz w:val="20"/>
          <w:szCs w:val="20"/>
          <w:rtl/>
        </w:rPr>
        <w:t>مسئول آزمايشگاه موظف است خطرات بالقوه ماده شيميايي تازه سنتز شده را به</w:t>
      </w:r>
      <w:r w:rsidRPr="00157319">
        <w:rPr>
          <w:rFonts w:ascii="Tahoma" w:hAnsi="Tahoma" w:cs="Tahoma"/>
          <w:sz w:val="20"/>
          <w:szCs w:val="20"/>
        </w:rPr>
        <w:t xml:space="preserve"> </w:t>
      </w:r>
      <w:r w:rsidRPr="00157319">
        <w:rPr>
          <w:rFonts w:ascii="Tahoma" w:hAnsi="Tahoma" w:cs="Tahoma"/>
          <w:sz w:val="20"/>
          <w:szCs w:val="20"/>
          <w:rtl/>
        </w:rPr>
        <w:t>شيوه مناسب تعيين كند تا براساس آن تجهيزات ايمني فردي و روش مهندسي مهار خطر مناسب</w:t>
      </w:r>
      <w:r w:rsidRPr="00157319">
        <w:rPr>
          <w:rFonts w:ascii="Tahoma" w:hAnsi="Tahoma" w:cs="Tahoma"/>
          <w:sz w:val="20"/>
          <w:szCs w:val="20"/>
        </w:rPr>
        <w:t xml:space="preserve"> </w:t>
      </w:r>
      <w:r w:rsidRPr="00157319">
        <w:rPr>
          <w:rFonts w:ascii="Tahoma" w:hAnsi="Tahoma" w:cs="Tahoma"/>
          <w:sz w:val="20"/>
          <w:szCs w:val="20"/>
          <w:rtl/>
        </w:rPr>
        <w:t>استفاده شود</w:t>
      </w:r>
      <w:r w:rsidRPr="00157319">
        <w:rPr>
          <w:rFonts w:ascii="Tahoma" w:hAnsi="Tahoma" w:cs="Tahoma"/>
          <w:sz w:val="20"/>
          <w:szCs w:val="20"/>
        </w:rPr>
        <w:t>.</w:t>
      </w:r>
    </w:p>
    <w:sectPr w:rsidR="00F4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19"/>
    <w:rsid w:val="00157319"/>
    <w:rsid w:val="00214617"/>
    <w:rsid w:val="00F42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3A818-D686-4652-A2A2-2F8B2346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17"/>
    <w:pPr>
      <w:bidi/>
    </w:pPr>
    <w:rPr>
      <w:sz w:val="24"/>
      <w:szCs w:val="24"/>
    </w:rPr>
  </w:style>
  <w:style w:type="paragraph" w:styleId="Heading2">
    <w:name w:val="heading 2"/>
    <w:basedOn w:val="Normal"/>
    <w:next w:val="Normal"/>
    <w:link w:val="Heading2Char"/>
    <w:qFormat/>
    <w:rsid w:val="00214617"/>
    <w:pPr>
      <w:keepNext/>
      <w:spacing w:before="240" w:after="60"/>
      <w:outlineLvl w:val="1"/>
    </w:pPr>
    <w:rPr>
      <w:rFonts w:ascii="Arial" w:hAnsi="Arial" w:cs="Arial"/>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617"/>
    <w:rPr>
      <w:rFonts w:ascii="Arial" w:hAnsi="Arial" w:cs="Arial"/>
      <w:b/>
      <w:bCs/>
      <w:i/>
      <w:iCs/>
      <w:sz w:val="28"/>
      <w:szCs w:val="28"/>
      <w:lang w:bidi="fa-IR"/>
    </w:rPr>
  </w:style>
  <w:style w:type="paragraph" w:styleId="NormalWeb">
    <w:name w:val="Normal (Web)"/>
    <w:basedOn w:val="Normal"/>
    <w:uiPriority w:val="99"/>
    <w:semiHidden/>
    <w:unhideWhenUsed/>
    <w:rsid w:val="0015731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9680">
      <w:bodyDiv w:val="1"/>
      <w:marLeft w:val="0"/>
      <w:marRight w:val="0"/>
      <w:marTop w:val="0"/>
      <w:marBottom w:val="0"/>
      <w:divBdr>
        <w:top w:val="none" w:sz="0" w:space="0" w:color="auto"/>
        <w:left w:val="none" w:sz="0" w:space="0" w:color="auto"/>
        <w:bottom w:val="none" w:sz="0" w:space="0" w:color="auto"/>
        <w:right w:val="none" w:sz="0" w:space="0" w:color="auto"/>
      </w:divBdr>
      <w:divsChild>
        <w:div w:id="1082334425">
          <w:marLeft w:val="0"/>
          <w:marRight w:val="0"/>
          <w:marTop w:val="0"/>
          <w:marBottom w:val="0"/>
          <w:divBdr>
            <w:top w:val="none" w:sz="0" w:space="0" w:color="auto"/>
            <w:left w:val="none" w:sz="0" w:space="0" w:color="auto"/>
            <w:bottom w:val="none" w:sz="0" w:space="0" w:color="auto"/>
            <w:right w:val="none" w:sz="0" w:space="0" w:color="auto"/>
          </w:divBdr>
          <w:divsChild>
            <w:div w:id="414129907">
              <w:marLeft w:val="0"/>
              <w:marRight w:val="98"/>
              <w:marTop w:val="0"/>
              <w:marBottom w:val="0"/>
              <w:divBdr>
                <w:top w:val="none" w:sz="0" w:space="0" w:color="auto"/>
                <w:left w:val="none" w:sz="0" w:space="0" w:color="auto"/>
                <w:bottom w:val="none" w:sz="0" w:space="0" w:color="auto"/>
                <w:right w:val="none" w:sz="0" w:space="0" w:color="auto"/>
              </w:divBdr>
            </w:div>
            <w:div w:id="1798059896">
              <w:marLeft w:val="0"/>
              <w:marRight w:val="98"/>
              <w:marTop w:val="0"/>
              <w:marBottom w:val="0"/>
              <w:divBdr>
                <w:top w:val="none" w:sz="0" w:space="0" w:color="auto"/>
                <w:left w:val="none" w:sz="0" w:space="0" w:color="auto"/>
                <w:bottom w:val="none" w:sz="0" w:space="0" w:color="auto"/>
                <w:right w:val="none" w:sz="0" w:space="0" w:color="auto"/>
              </w:divBdr>
            </w:div>
            <w:div w:id="34433136">
              <w:marLeft w:val="0"/>
              <w:marRight w:val="98"/>
              <w:marTop w:val="0"/>
              <w:marBottom w:val="0"/>
              <w:divBdr>
                <w:top w:val="none" w:sz="0" w:space="0" w:color="auto"/>
                <w:left w:val="none" w:sz="0" w:space="0" w:color="auto"/>
                <w:bottom w:val="none" w:sz="0" w:space="0" w:color="auto"/>
                <w:right w:val="none" w:sz="0" w:space="0" w:color="auto"/>
              </w:divBdr>
            </w:div>
            <w:div w:id="1098403822">
              <w:marLeft w:val="0"/>
              <w:marRight w:val="98"/>
              <w:marTop w:val="0"/>
              <w:marBottom w:val="0"/>
              <w:divBdr>
                <w:top w:val="none" w:sz="0" w:space="0" w:color="auto"/>
                <w:left w:val="none" w:sz="0" w:space="0" w:color="auto"/>
                <w:bottom w:val="none" w:sz="0" w:space="0" w:color="auto"/>
                <w:right w:val="none" w:sz="0" w:space="0" w:color="auto"/>
              </w:divBdr>
            </w:div>
            <w:div w:id="1840463217">
              <w:marLeft w:val="0"/>
              <w:marRight w:val="98"/>
              <w:marTop w:val="0"/>
              <w:marBottom w:val="0"/>
              <w:divBdr>
                <w:top w:val="none" w:sz="0" w:space="0" w:color="auto"/>
                <w:left w:val="none" w:sz="0" w:space="0" w:color="auto"/>
                <w:bottom w:val="none" w:sz="0" w:space="0" w:color="auto"/>
                <w:right w:val="none" w:sz="0" w:space="0" w:color="auto"/>
              </w:divBdr>
            </w:div>
            <w:div w:id="598025274">
              <w:marLeft w:val="0"/>
              <w:marRight w:val="98"/>
              <w:marTop w:val="0"/>
              <w:marBottom w:val="0"/>
              <w:divBdr>
                <w:top w:val="none" w:sz="0" w:space="0" w:color="auto"/>
                <w:left w:val="none" w:sz="0" w:space="0" w:color="auto"/>
                <w:bottom w:val="none" w:sz="0" w:space="0" w:color="auto"/>
                <w:right w:val="none" w:sz="0" w:space="0" w:color="auto"/>
              </w:divBdr>
            </w:div>
            <w:div w:id="1474906187">
              <w:marLeft w:val="0"/>
              <w:marRight w:val="98"/>
              <w:marTop w:val="0"/>
              <w:marBottom w:val="0"/>
              <w:divBdr>
                <w:top w:val="none" w:sz="0" w:space="0" w:color="auto"/>
                <w:left w:val="none" w:sz="0" w:space="0" w:color="auto"/>
                <w:bottom w:val="none" w:sz="0" w:space="0" w:color="auto"/>
                <w:right w:val="none" w:sz="0" w:space="0" w:color="auto"/>
              </w:divBdr>
            </w:div>
            <w:div w:id="84426741">
              <w:marLeft w:val="0"/>
              <w:marRight w:val="98"/>
              <w:marTop w:val="0"/>
              <w:marBottom w:val="0"/>
              <w:divBdr>
                <w:top w:val="none" w:sz="0" w:space="0" w:color="auto"/>
                <w:left w:val="none" w:sz="0" w:space="0" w:color="auto"/>
                <w:bottom w:val="none" w:sz="0" w:space="0" w:color="auto"/>
                <w:right w:val="none" w:sz="0" w:space="0" w:color="auto"/>
              </w:divBdr>
            </w:div>
            <w:div w:id="1032876331">
              <w:marLeft w:val="0"/>
              <w:marRight w:val="98"/>
              <w:marTop w:val="0"/>
              <w:marBottom w:val="0"/>
              <w:divBdr>
                <w:top w:val="none" w:sz="0" w:space="0" w:color="auto"/>
                <w:left w:val="none" w:sz="0" w:space="0" w:color="auto"/>
                <w:bottom w:val="none" w:sz="0" w:space="0" w:color="auto"/>
                <w:right w:val="none" w:sz="0" w:space="0" w:color="auto"/>
              </w:divBdr>
            </w:div>
            <w:div w:id="449400153">
              <w:marLeft w:val="0"/>
              <w:marRight w:val="98"/>
              <w:marTop w:val="0"/>
              <w:marBottom w:val="0"/>
              <w:divBdr>
                <w:top w:val="none" w:sz="0" w:space="0" w:color="auto"/>
                <w:left w:val="none" w:sz="0" w:space="0" w:color="auto"/>
                <w:bottom w:val="none" w:sz="0" w:space="0" w:color="auto"/>
                <w:right w:val="none" w:sz="0" w:space="0" w:color="auto"/>
              </w:divBdr>
            </w:div>
            <w:div w:id="1596402314">
              <w:marLeft w:val="0"/>
              <w:marRight w:val="98"/>
              <w:marTop w:val="0"/>
              <w:marBottom w:val="0"/>
              <w:divBdr>
                <w:top w:val="none" w:sz="0" w:space="0" w:color="auto"/>
                <w:left w:val="none" w:sz="0" w:space="0" w:color="auto"/>
                <w:bottom w:val="none" w:sz="0" w:space="0" w:color="auto"/>
                <w:right w:val="none" w:sz="0" w:space="0" w:color="auto"/>
              </w:divBdr>
            </w:div>
            <w:div w:id="265188236">
              <w:marLeft w:val="0"/>
              <w:marRight w:val="98"/>
              <w:marTop w:val="0"/>
              <w:marBottom w:val="0"/>
              <w:divBdr>
                <w:top w:val="none" w:sz="0" w:space="0" w:color="auto"/>
                <w:left w:val="none" w:sz="0" w:space="0" w:color="auto"/>
                <w:bottom w:val="none" w:sz="0" w:space="0" w:color="auto"/>
                <w:right w:val="none" w:sz="0" w:space="0" w:color="auto"/>
              </w:divBdr>
            </w:div>
            <w:div w:id="2096515926">
              <w:marLeft w:val="0"/>
              <w:marRight w:val="98"/>
              <w:marTop w:val="0"/>
              <w:marBottom w:val="0"/>
              <w:divBdr>
                <w:top w:val="none" w:sz="0" w:space="0" w:color="auto"/>
                <w:left w:val="none" w:sz="0" w:space="0" w:color="auto"/>
                <w:bottom w:val="none" w:sz="0" w:space="0" w:color="auto"/>
                <w:right w:val="none" w:sz="0" w:space="0" w:color="auto"/>
              </w:divBdr>
            </w:div>
            <w:div w:id="871454257">
              <w:marLeft w:val="0"/>
              <w:marRight w:val="98"/>
              <w:marTop w:val="0"/>
              <w:marBottom w:val="0"/>
              <w:divBdr>
                <w:top w:val="none" w:sz="0" w:space="0" w:color="auto"/>
                <w:left w:val="none" w:sz="0" w:space="0" w:color="auto"/>
                <w:bottom w:val="none" w:sz="0" w:space="0" w:color="auto"/>
                <w:right w:val="none" w:sz="0" w:space="0" w:color="auto"/>
              </w:divBdr>
            </w:div>
            <w:div w:id="902761172">
              <w:marLeft w:val="0"/>
              <w:marRight w:val="98"/>
              <w:marTop w:val="0"/>
              <w:marBottom w:val="0"/>
              <w:divBdr>
                <w:top w:val="none" w:sz="0" w:space="0" w:color="auto"/>
                <w:left w:val="none" w:sz="0" w:space="0" w:color="auto"/>
                <w:bottom w:val="none" w:sz="0" w:space="0" w:color="auto"/>
                <w:right w:val="none" w:sz="0" w:space="0" w:color="auto"/>
              </w:divBdr>
            </w:div>
            <w:div w:id="1991712573">
              <w:marLeft w:val="0"/>
              <w:marRight w:val="98"/>
              <w:marTop w:val="0"/>
              <w:marBottom w:val="0"/>
              <w:divBdr>
                <w:top w:val="none" w:sz="0" w:space="0" w:color="auto"/>
                <w:left w:val="none" w:sz="0" w:space="0" w:color="auto"/>
                <w:bottom w:val="none" w:sz="0" w:space="0" w:color="auto"/>
                <w:right w:val="none" w:sz="0" w:space="0" w:color="auto"/>
              </w:divBdr>
            </w:div>
            <w:div w:id="2029406962">
              <w:marLeft w:val="0"/>
              <w:marRight w:val="98"/>
              <w:marTop w:val="0"/>
              <w:marBottom w:val="0"/>
              <w:divBdr>
                <w:top w:val="none" w:sz="0" w:space="0" w:color="auto"/>
                <w:left w:val="none" w:sz="0" w:space="0" w:color="auto"/>
                <w:bottom w:val="none" w:sz="0" w:space="0" w:color="auto"/>
                <w:right w:val="none" w:sz="0" w:space="0" w:color="auto"/>
              </w:divBdr>
            </w:div>
            <w:div w:id="856040978">
              <w:marLeft w:val="0"/>
              <w:marRight w:val="98"/>
              <w:marTop w:val="0"/>
              <w:marBottom w:val="0"/>
              <w:divBdr>
                <w:top w:val="none" w:sz="0" w:space="0" w:color="auto"/>
                <w:left w:val="none" w:sz="0" w:space="0" w:color="auto"/>
                <w:bottom w:val="none" w:sz="0" w:space="0" w:color="auto"/>
                <w:right w:val="none" w:sz="0" w:space="0" w:color="auto"/>
              </w:divBdr>
            </w:div>
            <w:div w:id="43065945">
              <w:marLeft w:val="0"/>
              <w:marRight w:val="98"/>
              <w:marTop w:val="0"/>
              <w:marBottom w:val="0"/>
              <w:divBdr>
                <w:top w:val="none" w:sz="0" w:space="0" w:color="auto"/>
                <w:left w:val="none" w:sz="0" w:space="0" w:color="auto"/>
                <w:bottom w:val="none" w:sz="0" w:space="0" w:color="auto"/>
                <w:right w:val="none" w:sz="0" w:space="0" w:color="auto"/>
              </w:divBdr>
            </w:div>
            <w:div w:id="1426262870">
              <w:marLeft w:val="0"/>
              <w:marRight w:val="98"/>
              <w:marTop w:val="0"/>
              <w:marBottom w:val="0"/>
              <w:divBdr>
                <w:top w:val="none" w:sz="0" w:space="0" w:color="auto"/>
                <w:left w:val="none" w:sz="0" w:space="0" w:color="auto"/>
                <w:bottom w:val="none" w:sz="0" w:space="0" w:color="auto"/>
                <w:right w:val="none" w:sz="0" w:space="0" w:color="auto"/>
              </w:divBdr>
            </w:div>
            <w:div w:id="1687440487">
              <w:marLeft w:val="0"/>
              <w:marRight w:val="98"/>
              <w:marTop w:val="0"/>
              <w:marBottom w:val="0"/>
              <w:divBdr>
                <w:top w:val="none" w:sz="0" w:space="0" w:color="auto"/>
                <w:left w:val="none" w:sz="0" w:space="0" w:color="auto"/>
                <w:bottom w:val="none" w:sz="0" w:space="0" w:color="auto"/>
                <w:right w:val="none" w:sz="0" w:space="0" w:color="auto"/>
              </w:divBdr>
            </w:div>
            <w:div w:id="786506263">
              <w:marLeft w:val="0"/>
              <w:marRight w:val="98"/>
              <w:marTop w:val="0"/>
              <w:marBottom w:val="0"/>
              <w:divBdr>
                <w:top w:val="none" w:sz="0" w:space="0" w:color="auto"/>
                <w:left w:val="none" w:sz="0" w:space="0" w:color="auto"/>
                <w:bottom w:val="none" w:sz="0" w:space="0" w:color="auto"/>
                <w:right w:val="none" w:sz="0" w:space="0" w:color="auto"/>
              </w:divBdr>
            </w:div>
            <w:div w:id="1433434732">
              <w:marLeft w:val="0"/>
              <w:marRight w:val="98"/>
              <w:marTop w:val="0"/>
              <w:marBottom w:val="0"/>
              <w:divBdr>
                <w:top w:val="none" w:sz="0" w:space="0" w:color="auto"/>
                <w:left w:val="none" w:sz="0" w:space="0" w:color="auto"/>
                <w:bottom w:val="none" w:sz="0" w:space="0" w:color="auto"/>
                <w:right w:val="none" w:sz="0" w:space="0" w:color="auto"/>
              </w:divBdr>
            </w:div>
            <w:div w:id="893470012">
              <w:marLeft w:val="0"/>
              <w:marRight w:val="98"/>
              <w:marTop w:val="0"/>
              <w:marBottom w:val="0"/>
              <w:divBdr>
                <w:top w:val="none" w:sz="0" w:space="0" w:color="auto"/>
                <w:left w:val="none" w:sz="0" w:space="0" w:color="auto"/>
                <w:bottom w:val="none" w:sz="0" w:space="0" w:color="auto"/>
                <w:right w:val="none" w:sz="0" w:space="0" w:color="auto"/>
              </w:divBdr>
            </w:div>
            <w:div w:id="519395507">
              <w:marLeft w:val="0"/>
              <w:marRight w:val="98"/>
              <w:marTop w:val="0"/>
              <w:marBottom w:val="0"/>
              <w:divBdr>
                <w:top w:val="none" w:sz="0" w:space="0" w:color="auto"/>
                <w:left w:val="none" w:sz="0" w:space="0" w:color="auto"/>
                <w:bottom w:val="none" w:sz="0" w:space="0" w:color="auto"/>
                <w:right w:val="none" w:sz="0" w:space="0" w:color="auto"/>
              </w:divBdr>
            </w:div>
            <w:div w:id="1933970096">
              <w:marLeft w:val="0"/>
              <w:marRight w:val="98"/>
              <w:marTop w:val="0"/>
              <w:marBottom w:val="0"/>
              <w:divBdr>
                <w:top w:val="none" w:sz="0" w:space="0" w:color="auto"/>
                <w:left w:val="none" w:sz="0" w:space="0" w:color="auto"/>
                <w:bottom w:val="none" w:sz="0" w:space="0" w:color="auto"/>
                <w:right w:val="none" w:sz="0" w:space="0" w:color="auto"/>
              </w:divBdr>
            </w:div>
            <w:div w:id="2075010376">
              <w:marLeft w:val="0"/>
              <w:marRight w:val="98"/>
              <w:marTop w:val="0"/>
              <w:marBottom w:val="0"/>
              <w:divBdr>
                <w:top w:val="none" w:sz="0" w:space="0" w:color="auto"/>
                <w:left w:val="none" w:sz="0" w:space="0" w:color="auto"/>
                <w:bottom w:val="none" w:sz="0" w:space="0" w:color="auto"/>
                <w:right w:val="none" w:sz="0" w:space="0" w:color="auto"/>
              </w:divBdr>
            </w:div>
            <w:div w:id="1082524770">
              <w:marLeft w:val="0"/>
              <w:marRight w:val="98"/>
              <w:marTop w:val="0"/>
              <w:marBottom w:val="0"/>
              <w:divBdr>
                <w:top w:val="none" w:sz="0" w:space="0" w:color="auto"/>
                <w:left w:val="none" w:sz="0" w:space="0" w:color="auto"/>
                <w:bottom w:val="none" w:sz="0" w:space="0" w:color="auto"/>
                <w:right w:val="none" w:sz="0" w:space="0" w:color="auto"/>
              </w:divBdr>
            </w:div>
            <w:div w:id="847594622">
              <w:marLeft w:val="0"/>
              <w:marRight w:val="98"/>
              <w:marTop w:val="0"/>
              <w:marBottom w:val="0"/>
              <w:divBdr>
                <w:top w:val="none" w:sz="0" w:space="0" w:color="auto"/>
                <w:left w:val="none" w:sz="0" w:space="0" w:color="auto"/>
                <w:bottom w:val="none" w:sz="0" w:space="0" w:color="auto"/>
                <w:right w:val="none" w:sz="0" w:space="0" w:color="auto"/>
              </w:divBdr>
            </w:div>
            <w:div w:id="1162625447">
              <w:marLeft w:val="0"/>
              <w:marRight w:val="98"/>
              <w:marTop w:val="0"/>
              <w:marBottom w:val="0"/>
              <w:divBdr>
                <w:top w:val="none" w:sz="0" w:space="0" w:color="auto"/>
                <w:left w:val="none" w:sz="0" w:space="0" w:color="auto"/>
                <w:bottom w:val="none" w:sz="0" w:space="0" w:color="auto"/>
                <w:right w:val="none" w:sz="0" w:space="0" w:color="auto"/>
              </w:divBdr>
            </w:div>
            <w:div w:id="1002196160">
              <w:marLeft w:val="0"/>
              <w:marRight w:val="98"/>
              <w:marTop w:val="0"/>
              <w:marBottom w:val="0"/>
              <w:divBdr>
                <w:top w:val="none" w:sz="0" w:space="0" w:color="auto"/>
                <w:left w:val="none" w:sz="0" w:space="0" w:color="auto"/>
                <w:bottom w:val="none" w:sz="0" w:space="0" w:color="auto"/>
                <w:right w:val="none" w:sz="0" w:space="0" w:color="auto"/>
              </w:divBdr>
            </w:div>
            <w:div w:id="1600063997">
              <w:marLeft w:val="0"/>
              <w:marRight w:val="98"/>
              <w:marTop w:val="0"/>
              <w:marBottom w:val="0"/>
              <w:divBdr>
                <w:top w:val="none" w:sz="0" w:space="0" w:color="auto"/>
                <w:left w:val="none" w:sz="0" w:space="0" w:color="auto"/>
                <w:bottom w:val="none" w:sz="0" w:space="0" w:color="auto"/>
                <w:right w:val="none" w:sz="0" w:space="0" w:color="auto"/>
              </w:divBdr>
              <w:divsChild>
                <w:div w:id="277957805">
                  <w:marLeft w:val="0"/>
                  <w:marRight w:val="0"/>
                  <w:marTop w:val="0"/>
                  <w:marBottom w:val="0"/>
                  <w:divBdr>
                    <w:top w:val="none" w:sz="0" w:space="0" w:color="auto"/>
                    <w:left w:val="none" w:sz="0" w:space="0" w:color="auto"/>
                    <w:bottom w:val="none" w:sz="0" w:space="0" w:color="auto"/>
                    <w:right w:val="none" w:sz="0" w:space="0" w:color="auto"/>
                  </w:divBdr>
                </w:div>
                <w:div w:id="8109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Unit</dc:creator>
  <cp:keywords/>
  <dc:description/>
  <cp:lastModifiedBy>Safety Unit</cp:lastModifiedBy>
  <cp:revision>1</cp:revision>
  <dcterms:created xsi:type="dcterms:W3CDTF">2015-01-27T07:08:00Z</dcterms:created>
  <dcterms:modified xsi:type="dcterms:W3CDTF">2015-01-27T07:09:00Z</dcterms:modified>
</cp:coreProperties>
</file>